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0A1A" w14:textId="0B4055A0" w:rsidR="00F512BB" w:rsidRPr="00CE0424" w:rsidRDefault="00F512BB" w:rsidP="00F512BB">
      <w:pPr>
        <w:pStyle w:val="3GPPHeader"/>
        <w:spacing w:after="60"/>
        <w:rPr>
          <w:sz w:val="32"/>
          <w:szCs w:val="32"/>
          <w:highlight w:val="yellow"/>
        </w:rPr>
      </w:pPr>
      <w:bookmarkStart w:id="0" w:name="_Hlk54275161"/>
      <w:bookmarkEnd w:id="0"/>
      <w:r w:rsidRPr="00CE0424">
        <w:t>3GPP TSG-RAN WG</w:t>
      </w:r>
      <w:r>
        <w:t>2</w:t>
      </w:r>
      <w:r w:rsidRPr="00CE0424">
        <w:t xml:space="preserve"> #</w:t>
      </w:r>
      <w:r>
        <w:t>113e</w:t>
      </w:r>
      <w:r w:rsidRPr="00CE0424">
        <w:tab/>
      </w:r>
      <w:r w:rsidR="00A75EC6">
        <w:rPr>
          <w:sz w:val="32"/>
          <w:szCs w:val="32"/>
        </w:rPr>
        <w:t>R2-2101270</w:t>
      </w:r>
    </w:p>
    <w:p w14:paraId="2E3E5B97" w14:textId="77777777" w:rsidR="00F512BB" w:rsidRPr="00CE0424" w:rsidRDefault="00F512BB" w:rsidP="00F512BB">
      <w:pPr>
        <w:pStyle w:val="3GPPHeader"/>
      </w:pPr>
      <w:r>
        <w:t>Electronic meeting, January 25</w:t>
      </w:r>
      <w:r>
        <w:rPr>
          <w:vertAlign w:val="superscript"/>
        </w:rPr>
        <w:t>th</w:t>
      </w:r>
      <w:r>
        <w:t xml:space="preserve"> – February 5</w:t>
      </w:r>
      <w:r w:rsidRPr="001D4589">
        <w:rPr>
          <w:vertAlign w:val="superscript"/>
        </w:rPr>
        <w:t>th</w:t>
      </w:r>
      <w:r>
        <w:t>, 2021</w:t>
      </w:r>
    </w:p>
    <w:p w14:paraId="2BEC666A" w14:textId="77777777" w:rsidR="00E90E49" w:rsidRPr="00CE0424" w:rsidRDefault="00E90E49" w:rsidP="00357380">
      <w:pPr>
        <w:pStyle w:val="3GPPHeader"/>
      </w:pPr>
    </w:p>
    <w:p w14:paraId="2721CBB3" w14:textId="3972E6D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F3F2A" w:rsidRPr="00AF3F2A">
        <w:rPr>
          <w:sz w:val="22"/>
          <w:szCs w:val="22"/>
        </w:rPr>
        <w:t>8.2.3</w:t>
      </w:r>
      <w:r w:rsidR="00AF3F2A">
        <w:rPr>
          <w:sz w:val="22"/>
          <w:szCs w:val="22"/>
        </w:rPr>
        <w:t xml:space="preserve"> </w:t>
      </w:r>
      <w:r w:rsidR="00AF3F2A" w:rsidRPr="00AF3F2A">
        <w:rPr>
          <w:sz w:val="22"/>
          <w:szCs w:val="22"/>
        </w:rPr>
        <w:t>Conditional PSCell change / addition</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1B9DD17A" w:rsidR="00E90E49" w:rsidRPr="00CE0424" w:rsidRDefault="003D3C45" w:rsidP="00311702">
      <w:pPr>
        <w:pStyle w:val="3GPPHeader"/>
        <w:rPr>
          <w:sz w:val="22"/>
          <w:szCs w:val="22"/>
        </w:rPr>
      </w:pPr>
      <w:r>
        <w:rPr>
          <w:sz w:val="22"/>
          <w:szCs w:val="22"/>
        </w:rPr>
        <w:t>Title:</w:t>
      </w:r>
      <w:r w:rsidR="00E90E49" w:rsidRPr="00CE0424">
        <w:rPr>
          <w:sz w:val="22"/>
          <w:szCs w:val="22"/>
        </w:rPr>
        <w:tab/>
      </w:r>
      <w:r w:rsidR="002B0821">
        <w:rPr>
          <w:sz w:val="22"/>
          <w:szCs w:val="22"/>
        </w:rPr>
        <w:t xml:space="preserve">Conditional PSCell </w:t>
      </w:r>
      <w:r w:rsidR="00934F13">
        <w:rPr>
          <w:sz w:val="22"/>
          <w:szCs w:val="22"/>
        </w:rPr>
        <w:t xml:space="preserve">Change / </w:t>
      </w:r>
      <w:r w:rsidR="002B0821">
        <w:rPr>
          <w:sz w:val="22"/>
          <w:szCs w:val="22"/>
        </w:rPr>
        <w:t>Addition</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0259179B" w14:textId="77777777" w:rsidR="00024D61" w:rsidRDefault="009F463A" w:rsidP="00501644">
      <w:pPr>
        <w:rPr>
          <w:rFonts w:ascii="Arial" w:hAnsi="Arial" w:cs="Arial"/>
        </w:rPr>
      </w:pPr>
      <w:r w:rsidRPr="00813E6A">
        <w:rPr>
          <w:rFonts w:ascii="Arial" w:hAnsi="Arial" w:cs="Arial"/>
        </w:rPr>
        <w:t>In RAN2#11</w:t>
      </w:r>
      <w:r w:rsidR="00730C39">
        <w:rPr>
          <w:rFonts w:ascii="Arial" w:hAnsi="Arial" w:cs="Arial"/>
        </w:rPr>
        <w:t>2</w:t>
      </w:r>
      <w:r w:rsidRPr="00813E6A">
        <w:rPr>
          <w:rFonts w:ascii="Arial" w:hAnsi="Arial" w:cs="Arial"/>
        </w:rPr>
        <w:t xml:space="preserve">e, the discussions on Conditional PSCell Addition and Change (CPAC) </w:t>
      </w:r>
      <w:r w:rsidR="00730C39">
        <w:rPr>
          <w:rFonts w:ascii="Arial" w:hAnsi="Arial" w:cs="Arial"/>
        </w:rPr>
        <w:t xml:space="preserve">have progressed and </w:t>
      </w:r>
      <w:r w:rsidR="00024D61">
        <w:rPr>
          <w:rFonts w:ascii="Arial" w:hAnsi="Arial" w:cs="Arial"/>
        </w:rPr>
        <w:t xml:space="preserve">various </w:t>
      </w:r>
      <w:r w:rsidRPr="00813E6A">
        <w:rPr>
          <w:rFonts w:ascii="Arial" w:hAnsi="Arial" w:cs="Arial"/>
        </w:rPr>
        <w:t>agreements were made</w:t>
      </w:r>
      <w:r w:rsidR="00024D61">
        <w:rPr>
          <w:rFonts w:ascii="Arial" w:hAnsi="Arial" w:cs="Arial"/>
        </w:rPr>
        <w:t xml:space="preserve">. </w:t>
      </w:r>
    </w:p>
    <w:p w14:paraId="5A441BB6" w14:textId="4CBD9E6B" w:rsidR="00FA34BF" w:rsidRPr="000C2946" w:rsidRDefault="00024D61" w:rsidP="000C2946">
      <w:pPr>
        <w:rPr>
          <w:rFonts w:ascii="Arial" w:hAnsi="Arial" w:cs="Arial"/>
        </w:rPr>
      </w:pPr>
      <w:r>
        <w:rPr>
          <w:rFonts w:ascii="Arial" w:hAnsi="Arial" w:cs="Arial"/>
        </w:rPr>
        <w:t xml:space="preserve">In this paper we revisit some of </w:t>
      </w:r>
      <w:r w:rsidR="005C2517">
        <w:rPr>
          <w:rFonts w:ascii="Arial" w:hAnsi="Arial" w:cs="Arial"/>
        </w:rPr>
        <w:t xml:space="preserve">the </w:t>
      </w:r>
      <w:r>
        <w:rPr>
          <w:rFonts w:ascii="Arial" w:hAnsi="Arial" w:cs="Arial"/>
        </w:rPr>
        <w:t>agreement</w:t>
      </w:r>
      <w:r w:rsidR="005C2517">
        <w:rPr>
          <w:rFonts w:ascii="Arial" w:hAnsi="Arial" w:cs="Arial"/>
        </w:rPr>
        <w:t xml:space="preserve">s, identify the next steps and propose solutions. </w:t>
      </w:r>
      <w:r>
        <w:rPr>
          <w:rFonts w:ascii="Arial" w:hAnsi="Arial" w:cs="Arial"/>
        </w:rPr>
        <w:t xml:space="preserve">We also </w:t>
      </w:r>
      <w:r w:rsidR="005C2517">
        <w:rPr>
          <w:rFonts w:ascii="Arial" w:hAnsi="Arial" w:cs="Arial"/>
        </w:rPr>
        <w:t>revisit some issues summarized in the previous email discussion that were not discussed online in RAN2#112.</w:t>
      </w:r>
    </w:p>
    <w:p w14:paraId="02C771A7" w14:textId="7305BD6E" w:rsidR="004000E8" w:rsidRPr="00CE0424" w:rsidRDefault="00230D18" w:rsidP="00CE0424">
      <w:pPr>
        <w:pStyle w:val="Heading1"/>
      </w:pPr>
      <w:bookmarkStart w:id="1" w:name="_Ref178064866"/>
      <w:r>
        <w:t>2</w:t>
      </w:r>
      <w:r>
        <w:tab/>
      </w:r>
      <w:r w:rsidR="004000E8" w:rsidRPr="00CE0424">
        <w:t>Discussion</w:t>
      </w:r>
      <w:bookmarkEnd w:id="1"/>
    </w:p>
    <w:p w14:paraId="4D4DC947" w14:textId="38D61F72" w:rsidR="002D15C1" w:rsidRPr="00570E28" w:rsidRDefault="00663094" w:rsidP="005E62EF">
      <w:pPr>
        <w:rPr>
          <w:rFonts w:ascii="Arial" w:hAnsi="Arial" w:cs="Arial"/>
        </w:rPr>
      </w:pPr>
      <w:r>
        <w:rPr>
          <w:rFonts w:ascii="Arial" w:hAnsi="Arial" w:cs="Arial"/>
        </w:rPr>
        <w:t>Before RAN2#112e, d</w:t>
      </w:r>
      <w:r w:rsidR="002D15C1" w:rsidRPr="00570E28">
        <w:rPr>
          <w:rFonts w:ascii="Arial" w:hAnsi="Arial" w:cs="Arial"/>
        </w:rPr>
        <w:t>uring the</w:t>
      </w:r>
      <w:r w:rsidR="00B13DBD" w:rsidRPr="00570E28">
        <w:rPr>
          <w:rFonts w:ascii="Arial" w:hAnsi="Arial" w:cs="Arial"/>
        </w:rPr>
        <w:t xml:space="preserve"> email discussion </w:t>
      </w:r>
      <w:r w:rsidR="00A55F14" w:rsidRPr="00570E28">
        <w:rPr>
          <w:rFonts w:ascii="Arial" w:hAnsi="Arial" w:cs="Arial"/>
          <w:b/>
          <w:bCs/>
        </w:rPr>
        <w:t>[Post111-e][920][eDCCA] Conditional PSCell Change and Addition (CATT)</w:t>
      </w:r>
      <w:r>
        <w:rPr>
          <w:rFonts w:ascii="Arial" w:hAnsi="Arial" w:cs="Arial"/>
        </w:rPr>
        <w:t xml:space="preserve">, </w:t>
      </w:r>
      <w:r w:rsidR="00A55F14" w:rsidRPr="00570E28">
        <w:rPr>
          <w:rFonts w:ascii="Arial" w:hAnsi="Arial" w:cs="Arial"/>
        </w:rPr>
        <w:t xml:space="preserve">the previous agreements from Rel-16 have been revisited. </w:t>
      </w:r>
      <w:r w:rsidR="00C94913" w:rsidRPr="00570E28">
        <w:rPr>
          <w:rFonts w:ascii="Arial" w:hAnsi="Arial" w:cs="Arial"/>
        </w:rPr>
        <w:t>Companies provided their input and rapporteur has summarized as follows:</w:t>
      </w:r>
    </w:p>
    <w:p w14:paraId="325C3055" w14:textId="77777777" w:rsidR="00144F60" w:rsidRDefault="00A55F14" w:rsidP="00A55F14">
      <w:pPr>
        <w:rPr>
          <w:rFonts w:ascii="Arial" w:hAnsi="Arial" w:cs="Arial"/>
          <w:bCs/>
          <w:i/>
        </w:rPr>
      </w:pPr>
      <w:r w:rsidRPr="0093583F">
        <w:rPr>
          <w:rFonts w:ascii="Arial" w:hAnsi="Arial" w:cs="Arial"/>
          <w:bCs/>
          <w:i/>
        </w:rPr>
        <w:t>Summary of Q1: All companies agree that most of the previous agreements are relevant and applicable for Rel-17 scenarios. However, there are also some previous agreements that are no longer applicable for Rel-17.  Some companies indicated that FFS points should any way be discussed for Rel-17. Some companies indicated that it is desirable to group the previous agreements. Based on the company input, I have created a list of agreeable proposals.</w:t>
      </w:r>
    </w:p>
    <w:p w14:paraId="4D347E13" w14:textId="4645D578" w:rsidR="00A55F14" w:rsidRPr="00144F60" w:rsidRDefault="00144F60" w:rsidP="00A55F14">
      <w:pPr>
        <w:rPr>
          <w:rFonts w:ascii="Arial" w:hAnsi="Arial" w:cs="Arial"/>
          <w:bCs/>
          <w:iCs/>
        </w:rPr>
      </w:pPr>
      <w:r w:rsidRPr="00144F60">
        <w:rPr>
          <w:rFonts w:ascii="Arial" w:hAnsi="Arial" w:cs="Arial"/>
          <w:bCs/>
          <w:iCs/>
        </w:rPr>
        <w:t>After discussion in RAN2#112e the following has been agreed:</w:t>
      </w:r>
      <w:r w:rsidR="00A55F14" w:rsidRPr="00144F60">
        <w:rPr>
          <w:rFonts w:ascii="Arial" w:hAnsi="Arial" w:cs="Arial"/>
          <w:bCs/>
          <w:iCs/>
        </w:rPr>
        <w:t xml:space="preserve"> </w:t>
      </w:r>
    </w:p>
    <w:p w14:paraId="41D52EAB" w14:textId="77777777" w:rsidR="00663094" w:rsidRPr="00E812CC" w:rsidRDefault="00063AB9" w:rsidP="00663094">
      <w:pPr>
        <w:overflowPunct/>
        <w:autoSpaceDE/>
        <w:autoSpaceDN/>
        <w:adjustRightInd/>
        <w:spacing w:before="60" w:after="0"/>
        <w:ind w:left="1259" w:hanging="1259"/>
        <w:textAlignment w:val="auto"/>
        <w:rPr>
          <w:rFonts w:ascii="Arial" w:eastAsia="MS Mincho" w:hAnsi="Arial"/>
          <w:noProof/>
          <w:szCs w:val="24"/>
          <w:lang w:eastAsia="en-GB"/>
        </w:rPr>
      </w:pPr>
      <w:hyperlink r:id="rId11" w:history="1">
        <w:r w:rsidR="00663094" w:rsidRPr="00E812CC">
          <w:rPr>
            <w:rFonts w:ascii="Arial" w:eastAsia="MS Mincho" w:hAnsi="Arial"/>
            <w:noProof/>
            <w:color w:val="0000FF"/>
            <w:szCs w:val="24"/>
            <w:u w:val="single"/>
            <w:lang w:eastAsia="en-GB"/>
          </w:rPr>
          <w:t>R2-2009360</w:t>
        </w:r>
      </w:hyperlink>
      <w:r w:rsidR="00663094" w:rsidRPr="00E812CC">
        <w:rPr>
          <w:rFonts w:ascii="Arial" w:eastAsia="MS Mincho" w:hAnsi="Arial"/>
          <w:noProof/>
          <w:szCs w:val="24"/>
          <w:lang w:eastAsia="en-GB"/>
        </w:rPr>
        <w:tab/>
        <w:t>Summary of  [Post111-e][920][eDCCA] Conditional PSCell Change and Addition (CATT)</w:t>
      </w:r>
      <w:r w:rsidR="00663094" w:rsidRPr="00E812CC">
        <w:rPr>
          <w:rFonts w:ascii="Arial" w:eastAsia="MS Mincho" w:hAnsi="Arial"/>
          <w:noProof/>
          <w:szCs w:val="24"/>
          <w:lang w:eastAsia="en-GB"/>
        </w:rPr>
        <w:tab/>
        <w:t>CATT</w:t>
      </w:r>
      <w:r w:rsidR="00663094" w:rsidRPr="00E812CC">
        <w:rPr>
          <w:rFonts w:ascii="Arial" w:eastAsia="MS Mincho" w:hAnsi="Arial"/>
          <w:noProof/>
          <w:szCs w:val="24"/>
          <w:lang w:eastAsia="en-GB"/>
        </w:rPr>
        <w:tab/>
        <w:t>discussion</w:t>
      </w:r>
      <w:r w:rsidR="00663094" w:rsidRPr="00E812CC">
        <w:rPr>
          <w:rFonts w:ascii="Arial" w:eastAsia="MS Mincho" w:hAnsi="Arial"/>
          <w:noProof/>
          <w:szCs w:val="24"/>
          <w:lang w:eastAsia="en-GB"/>
        </w:rPr>
        <w:tab/>
        <w:t>Rel-17</w:t>
      </w:r>
      <w:r w:rsidR="00663094" w:rsidRPr="00E812CC">
        <w:rPr>
          <w:rFonts w:ascii="Arial" w:eastAsia="MS Mincho" w:hAnsi="Arial"/>
          <w:noProof/>
          <w:szCs w:val="24"/>
          <w:lang w:eastAsia="en-GB"/>
        </w:rPr>
        <w:tab/>
        <w:t>LTE_NR_DC_enh2-Core</w:t>
      </w:r>
    </w:p>
    <w:p w14:paraId="2A6C2B2B" w14:textId="77777777" w:rsidR="00663094" w:rsidRPr="00E812CC" w:rsidRDefault="00663094" w:rsidP="00663094">
      <w:pPr>
        <w:tabs>
          <w:tab w:val="left" w:pos="1622"/>
        </w:tabs>
        <w:overflowPunct/>
        <w:autoSpaceDE/>
        <w:autoSpaceDN/>
        <w:adjustRightInd/>
        <w:spacing w:after="0"/>
        <w:ind w:left="1622" w:hanging="363"/>
        <w:textAlignment w:val="auto"/>
        <w:rPr>
          <w:rFonts w:ascii="Arial" w:eastAsia="MS Mincho" w:hAnsi="Arial"/>
          <w:szCs w:val="24"/>
          <w:u w:val="single"/>
          <w:lang w:eastAsia="en-GB"/>
        </w:rPr>
      </w:pPr>
      <w:r w:rsidRPr="00E812CC">
        <w:rPr>
          <w:rFonts w:ascii="Arial" w:eastAsia="MS Mincho" w:hAnsi="Arial"/>
          <w:szCs w:val="24"/>
          <w:u w:val="single"/>
          <w:lang w:eastAsia="en-GB"/>
        </w:rPr>
        <w:t>Proposals from discussion paper</w:t>
      </w:r>
    </w:p>
    <w:p w14:paraId="12C0CA52" w14:textId="77777777" w:rsidR="00663094" w:rsidRPr="00E812CC" w:rsidRDefault="00663094" w:rsidP="00663094">
      <w:pPr>
        <w:tabs>
          <w:tab w:val="left" w:pos="1622"/>
        </w:tabs>
        <w:overflowPunct/>
        <w:autoSpaceDE/>
        <w:autoSpaceDN/>
        <w:adjustRightInd/>
        <w:spacing w:after="0"/>
        <w:ind w:left="1622" w:hanging="363"/>
        <w:textAlignment w:val="auto"/>
        <w:rPr>
          <w:rFonts w:ascii="Arial" w:eastAsia="MS Mincho" w:hAnsi="Arial"/>
          <w:i/>
          <w:iCs/>
          <w:szCs w:val="24"/>
          <w:lang w:eastAsia="en-GB"/>
        </w:rPr>
      </w:pPr>
      <w:r w:rsidRPr="00E812CC">
        <w:rPr>
          <w:rFonts w:ascii="Arial" w:eastAsia="MS Mincho" w:hAnsi="Arial"/>
          <w:i/>
          <w:iCs/>
          <w:szCs w:val="24"/>
          <w:lang w:eastAsia="en-GB"/>
        </w:rPr>
        <w:t>Proposal 1: The following proposals can be considered for bulk agreements.</w:t>
      </w:r>
    </w:p>
    <w:p w14:paraId="091E5A06" w14:textId="77777777" w:rsidR="00663094" w:rsidRPr="00E812CC" w:rsidRDefault="00663094" w:rsidP="00663094">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6C704E6D" w14:textId="77777777" w:rsidR="00663094" w:rsidRPr="00E812CC" w:rsidRDefault="00663094" w:rsidP="00663094">
      <w:pP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E812CC">
        <w:rPr>
          <w:rFonts w:ascii="Arial" w:eastAsia="MS Mincho" w:hAnsi="Arial"/>
          <w:b/>
          <w:bCs/>
          <w:szCs w:val="24"/>
          <w:lang w:eastAsia="en-GB"/>
        </w:rPr>
        <w:t>Discussion (P1 / bulk agreement points)</w:t>
      </w:r>
    </w:p>
    <w:p w14:paraId="2B7D98EB" w14:textId="77777777" w:rsidR="00663094" w:rsidRPr="00E812CC" w:rsidRDefault="00663094" w:rsidP="00663094">
      <w:pPr>
        <w:tabs>
          <w:tab w:val="left" w:pos="1622"/>
        </w:tabs>
        <w:overflowPunct/>
        <w:autoSpaceDE/>
        <w:autoSpaceDN/>
        <w:adjustRightInd/>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w:t>
      </w:r>
      <w:r w:rsidRPr="00E812CC">
        <w:rPr>
          <w:rFonts w:ascii="Arial" w:eastAsia="MS Mincho" w:hAnsi="Arial"/>
          <w:szCs w:val="24"/>
          <w:lang w:eastAsia="en-GB"/>
        </w:rPr>
        <w:tab/>
        <w:t>Intel has concern on P19 within the bulk agreements: Wouldn't want to fix how encapsulation is done.</w:t>
      </w:r>
    </w:p>
    <w:p w14:paraId="0C6049D0" w14:textId="77777777" w:rsidR="00663094" w:rsidRPr="00E812CC" w:rsidRDefault="00663094" w:rsidP="00663094">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64FC6D41" w14:textId="77777777" w:rsidR="00663094" w:rsidRPr="00E812CC" w:rsidRDefault="00663094" w:rsidP="00663094">
      <w:pP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E812CC">
        <w:rPr>
          <w:rFonts w:ascii="Arial" w:eastAsia="MS Mincho" w:hAnsi="Arial"/>
          <w:b/>
          <w:bCs/>
          <w:szCs w:val="24"/>
          <w:lang w:eastAsia="en-GB"/>
        </w:rPr>
        <w:t>Bulk Agreement</w:t>
      </w:r>
    </w:p>
    <w:p w14:paraId="42F83566"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p>
    <w:p w14:paraId="47255B47"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sidRPr="00E812CC">
        <w:rPr>
          <w:rFonts w:ascii="Arial" w:eastAsia="MS Mincho" w:hAnsi="Arial"/>
          <w:b/>
          <w:szCs w:val="24"/>
          <w:lang w:eastAsia="en-GB"/>
        </w:rPr>
        <w:t>Proposal Set 1A: general/procedure</w:t>
      </w:r>
    </w:p>
    <w:p w14:paraId="7F2B88BB" w14:textId="77777777" w:rsidR="00663094" w:rsidRPr="00E812CC" w:rsidRDefault="00663094" w:rsidP="00663094">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lang w:eastAsia="en-GB"/>
        </w:rPr>
      </w:pPr>
      <w:r w:rsidRPr="00E812CC">
        <w:rPr>
          <w:rFonts w:ascii="Arial" w:eastAsia="MS Mincho" w:hAnsi="Arial"/>
          <w:szCs w:val="24"/>
          <w:lang w:eastAsia="en-GB"/>
        </w:rPr>
        <w:t>Maintain Rel-15 principle that only one PScell is active at a time even with conditional PScell addition/change.</w:t>
      </w:r>
    </w:p>
    <w:p w14:paraId="44297B40" w14:textId="77777777" w:rsidR="00663094" w:rsidRPr="00E812CC" w:rsidRDefault="00663094" w:rsidP="00663094">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lang w:eastAsia="en-GB"/>
        </w:rPr>
      </w:pPr>
      <w:r w:rsidRPr="00E812CC">
        <w:rPr>
          <w:rFonts w:ascii="Arial" w:eastAsia="MS Mincho" w:hAnsi="Arial"/>
          <w:szCs w:val="24"/>
          <w:lang w:eastAsia="en-GB"/>
        </w:rPr>
        <w:t>Usage of CPAC is decided by the network. The UE evaluates when the condition is valid.</w:t>
      </w:r>
    </w:p>
    <w:p w14:paraId="066A0FE9" w14:textId="77777777" w:rsidR="00663094" w:rsidRPr="00E812CC" w:rsidRDefault="00663094" w:rsidP="00663094">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lang w:eastAsia="en-GB"/>
        </w:rPr>
      </w:pPr>
      <w:r w:rsidRPr="00E812CC">
        <w:rPr>
          <w:rFonts w:ascii="Arial" w:eastAsia="MS Mincho" w:hAnsi="Arial"/>
          <w:szCs w:val="24"/>
          <w:lang w:eastAsia="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2DF0FFF7" w14:textId="77777777" w:rsidR="00663094" w:rsidRPr="00E812CC" w:rsidRDefault="00663094" w:rsidP="00663094">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lang w:eastAsia="en-GB"/>
        </w:rPr>
      </w:pPr>
      <w:r w:rsidRPr="00E812CC">
        <w:rPr>
          <w:rFonts w:ascii="Arial" w:eastAsia="MS Mincho" w:hAnsi="Arial"/>
          <w:szCs w:val="24"/>
          <w:lang w:eastAsia="en-GB"/>
        </w:rPr>
        <w:lastRenderedPageBreak/>
        <w:t>CPAC execution condition and/or candidate PSCell configuration can be updated by modifying the existing CPAC configuration.</w:t>
      </w:r>
    </w:p>
    <w:p w14:paraId="1198618D" w14:textId="77777777" w:rsidR="00663094" w:rsidRPr="00E812CC" w:rsidRDefault="00663094" w:rsidP="00663094">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lang w:eastAsia="en-GB"/>
        </w:rPr>
      </w:pPr>
      <w:r w:rsidRPr="00E812CC">
        <w:rPr>
          <w:rFonts w:ascii="Arial" w:eastAsia="MS Mincho" w:hAnsi="Arial"/>
          <w:szCs w:val="24"/>
          <w:lang w:eastAsia="en-GB"/>
        </w:rPr>
        <w:t>Support configuration of one or more candidate cells for CPAC.</w:t>
      </w:r>
    </w:p>
    <w:p w14:paraId="1DE32841" w14:textId="77777777" w:rsidR="00663094" w:rsidRPr="00E812CC" w:rsidRDefault="00663094" w:rsidP="00663094">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lang w:eastAsia="en-GB"/>
        </w:rPr>
      </w:pPr>
      <w:r w:rsidRPr="00E812CC">
        <w:rPr>
          <w:rFonts w:ascii="Arial" w:eastAsia="MS Mincho" w:hAnsi="Arial"/>
          <w:szCs w:val="24"/>
          <w:lang w:eastAsia="en-GB"/>
        </w:rPr>
        <w:t xml:space="preserve">UE is not required to continue evaluating the triggering condition of other candidate PSCell(s) during </w:t>
      </w:r>
      <w:r w:rsidRPr="00E812CC">
        <w:rPr>
          <w:rFonts w:ascii="Arial" w:eastAsia="MS Mincho" w:hAnsi="Arial"/>
          <w:szCs w:val="24"/>
          <w:highlight w:val="yellow"/>
          <w:lang w:eastAsia="en-GB"/>
        </w:rPr>
        <w:t>CPC/CPA execution</w:t>
      </w:r>
      <w:r w:rsidRPr="00E812CC">
        <w:rPr>
          <w:rFonts w:ascii="Arial" w:eastAsia="MS Mincho" w:hAnsi="Arial"/>
          <w:szCs w:val="24"/>
          <w:lang w:eastAsia="en-GB"/>
        </w:rPr>
        <w:t>.</w:t>
      </w:r>
    </w:p>
    <w:p w14:paraId="2E8C0AC6" w14:textId="77777777" w:rsidR="00663094" w:rsidRPr="00E812CC" w:rsidRDefault="00663094" w:rsidP="00663094">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lang w:eastAsia="en-GB"/>
        </w:rPr>
      </w:pPr>
      <w:r w:rsidRPr="00E812CC">
        <w:rPr>
          <w:rFonts w:ascii="Arial" w:eastAsia="MS Mincho" w:hAnsi="Arial"/>
          <w:szCs w:val="24"/>
          <w:lang w:eastAsia="en-GB"/>
        </w:rPr>
        <w:t>For FR1 and FR2, leave it up to UE implementation to select the candidate PSCell if more than one candidate cell meets the triggering condition. UE may consider beam information in this.</w:t>
      </w:r>
    </w:p>
    <w:p w14:paraId="4D861A82" w14:textId="77777777" w:rsidR="00663094" w:rsidRPr="00E812CC" w:rsidRDefault="00663094" w:rsidP="00663094">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lang w:eastAsia="en-GB"/>
        </w:rPr>
      </w:pPr>
      <w:r w:rsidRPr="00E812CC">
        <w:rPr>
          <w:rFonts w:ascii="Arial" w:eastAsia="MS Mincho" w:hAnsi="Arial"/>
          <w:szCs w:val="24"/>
          <w:lang w:eastAsia="en-GB"/>
        </w:rPr>
        <w:t>No additional optimizations with multi-beam operation are introduced to improve RACH performance for CPAC completion with multi-beam operation.</w:t>
      </w:r>
    </w:p>
    <w:p w14:paraId="2CB3B921"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p>
    <w:p w14:paraId="05D200E8"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trike/>
          <w:szCs w:val="24"/>
          <w:lang w:eastAsia="en-GB"/>
        </w:rPr>
      </w:pPr>
    </w:p>
    <w:p w14:paraId="6479768E"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sidRPr="00E812CC">
        <w:rPr>
          <w:rFonts w:ascii="Arial" w:eastAsia="MS Mincho" w:hAnsi="Arial"/>
          <w:b/>
          <w:szCs w:val="24"/>
          <w:lang w:eastAsia="en-GB"/>
        </w:rPr>
        <w:t>Proposal set 1B: trigger/ condition related</w:t>
      </w:r>
    </w:p>
    <w:p w14:paraId="22C62138" w14:textId="77777777" w:rsidR="00663094" w:rsidRPr="00485238" w:rsidRDefault="00663094" w:rsidP="00663094">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highlight w:val="yellow"/>
          <w:lang w:eastAsia="en-GB"/>
        </w:rPr>
      </w:pPr>
      <w:r w:rsidRPr="00485238">
        <w:rPr>
          <w:rFonts w:ascii="Arial" w:eastAsia="MS Mincho" w:hAnsi="Arial"/>
          <w:szCs w:val="24"/>
          <w:highlight w:val="yellow"/>
          <w:lang w:eastAsia="en-GB"/>
        </w:rPr>
        <w:t>For conditional PSCell addition, the MN decides on the conditional PSCell addition execution condition. FFS for PSCell Change.</w:t>
      </w:r>
    </w:p>
    <w:p w14:paraId="25F52FF2" w14:textId="77777777" w:rsidR="00663094" w:rsidRPr="00E812CC" w:rsidRDefault="00663094" w:rsidP="00663094">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lang w:eastAsia="en-GB"/>
        </w:rPr>
      </w:pPr>
      <w:r w:rsidRPr="00E812CC">
        <w:rPr>
          <w:rFonts w:ascii="Arial" w:eastAsia="MS Mincho" w:hAnsi="Arial"/>
          <w:szCs w:val="24"/>
          <w:lang w:eastAsia="en-GB"/>
        </w:rPr>
        <w:t>The execution condition for CPAC is defined by a measurement identity which identifies a measurement configuration.</w:t>
      </w:r>
    </w:p>
    <w:p w14:paraId="4A3D1F25"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11</w:t>
      </w:r>
      <w:r w:rsidRPr="00E812CC">
        <w:rPr>
          <w:rFonts w:ascii="Arial" w:eastAsia="MS Mincho" w:hAnsi="Arial"/>
          <w:szCs w:val="24"/>
          <w:lang w:eastAsia="en-GB"/>
        </w:rPr>
        <w:tab/>
        <w:t xml:space="preserve">For conditional PSCell change, A3/A5 execution condition should be supported while for conditional PSCell addition, A4/B1 like execution condition should be supported.   </w:t>
      </w:r>
    </w:p>
    <w:p w14:paraId="25E0AC2E"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12</w:t>
      </w:r>
      <w:r w:rsidRPr="00E812CC">
        <w:rPr>
          <w:rFonts w:ascii="Arial" w:eastAsia="MS Mincho" w:hAnsi="Arial"/>
          <w:szCs w:val="24"/>
          <w:lang w:eastAsia="en-GB"/>
        </w:rPr>
        <w:tab/>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373A1D1B"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13</w:t>
      </w:r>
      <w:r w:rsidRPr="00E812CC">
        <w:rPr>
          <w:rFonts w:ascii="Arial" w:eastAsia="MS Mincho" w:hAnsi="Arial"/>
          <w:szCs w:val="24"/>
          <w:lang w:eastAsia="en-GB"/>
        </w:rPr>
        <w:tab/>
        <w:t>Cell level quality is used as baseline for CPAC execution condition;</w:t>
      </w:r>
    </w:p>
    <w:p w14:paraId="4B7B57B8"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14</w:t>
      </w:r>
      <w:r w:rsidRPr="00E812CC">
        <w:rPr>
          <w:rFonts w:ascii="Arial" w:eastAsia="MS Mincho" w:hAnsi="Arial"/>
          <w:szCs w:val="24"/>
          <w:lang w:eastAsia="en-GB"/>
        </w:rPr>
        <w:tab/>
        <w:t xml:space="preserve">Only single RS type (SSB or CSI-RS) per candidate PSCell is supported for PSCell change. </w:t>
      </w:r>
    </w:p>
    <w:p w14:paraId="55E10F8D"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15</w:t>
      </w:r>
      <w:r w:rsidRPr="00E812CC">
        <w:rPr>
          <w:rFonts w:ascii="Arial" w:eastAsia="MS Mincho" w:hAnsi="Arial"/>
          <w:szCs w:val="24"/>
          <w:lang w:eastAsia="en-GB"/>
        </w:rPr>
        <w:tab/>
        <w:t>TTT is supported for CPAC execution condition (as per legacy configuration)</w:t>
      </w:r>
    </w:p>
    <w:p w14:paraId="361E68AB"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p>
    <w:p w14:paraId="47A236CC"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sidRPr="00E812CC">
        <w:rPr>
          <w:rFonts w:ascii="Arial" w:eastAsia="MS Mincho" w:hAnsi="Arial"/>
          <w:b/>
          <w:szCs w:val="24"/>
          <w:lang w:eastAsia="en-GB"/>
        </w:rPr>
        <w:t>Proposal set 1C: signalling related</w:t>
      </w:r>
    </w:p>
    <w:p w14:paraId="351CFF4F"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16</w:t>
      </w:r>
      <w:r w:rsidRPr="00E812CC">
        <w:rPr>
          <w:rFonts w:ascii="Arial" w:eastAsia="MS Mincho" w:hAnsi="Arial"/>
          <w:szCs w:val="24"/>
          <w:lang w:eastAsia="en-GB"/>
        </w:rPr>
        <w:tab/>
        <w:t>Reuse the RRCReconfiguration/RRCConnectionReconfiguration procedure to signal CPAC configuration to UE following Rel-16 signalling.</w:t>
      </w:r>
    </w:p>
    <w:p w14:paraId="347B5351"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 xml:space="preserve">17  Multiple candidate PSCells can be sent in either one or multiple RRC messages. </w:t>
      </w:r>
    </w:p>
    <w:p w14:paraId="7A380730"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18</w:t>
      </w:r>
      <w:r w:rsidRPr="00E812CC">
        <w:rPr>
          <w:rFonts w:ascii="Arial" w:eastAsia="MS Mincho" w:hAnsi="Arial"/>
          <w:szCs w:val="24"/>
          <w:lang w:eastAsia="en-GB"/>
        </w:rPr>
        <w:tab/>
        <w:t xml:space="preserve">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w:t>
      </w:r>
      <w:r w:rsidRPr="001B5672">
        <w:rPr>
          <w:rFonts w:ascii="Arial" w:eastAsia="MS Mincho" w:hAnsi="Arial"/>
          <w:szCs w:val="24"/>
          <w:highlight w:val="yellow"/>
          <w:lang w:eastAsia="en-GB"/>
        </w:rPr>
        <w:t>FFS on which RRC format is used (can be considered in stage-3)</w:t>
      </w:r>
    </w:p>
    <w:p w14:paraId="5278C88D"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 xml:space="preserve">19 For conditional PSCell addition, the MN transmits the final RRCReconfiguration/ RRCConnectionReconfiguration message to the UE. </w:t>
      </w:r>
      <w:r w:rsidRPr="00E812CC">
        <w:rPr>
          <w:rFonts w:ascii="Arial" w:eastAsia="MS Mincho" w:hAnsi="Arial"/>
          <w:b/>
          <w:bCs/>
          <w:szCs w:val="24"/>
          <w:highlight w:val="yellow"/>
          <w:lang w:eastAsia="en-GB"/>
        </w:rPr>
        <w:t>FFS how the encapsulation is done exactly (can be considered in Stage-3).</w:t>
      </w:r>
    </w:p>
    <w:p w14:paraId="7EB2BCD5" w14:textId="77777777" w:rsidR="00663094" w:rsidRPr="00E812CC" w:rsidRDefault="00663094" w:rsidP="0066309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p>
    <w:p w14:paraId="2A0341FF" w14:textId="473FF9B2" w:rsidR="00663094" w:rsidRDefault="00663094" w:rsidP="00663094">
      <w:pPr>
        <w:pStyle w:val="BodyText"/>
        <w:rPr>
          <w:lang w:val="en-US"/>
        </w:rPr>
      </w:pPr>
    </w:p>
    <w:p w14:paraId="4B74BE42" w14:textId="14370C0A" w:rsidR="00FA34BF" w:rsidRDefault="00FA34BF" w:rsidP="00FA34BF">
      <w:pPr>
        <w:pStyle w:val="Heading2"/>
      </w:pPr>
      <w:r>
        <w:t>2.1</w:t>
      </w:r>
      <w:r>
        <w:tab/>
        <w:t>MN-initiated CPA and CPC</w:t>
      </w:r>
    </w:p>
    <w:p w14:paraId="6AC6A2A7" w14:textId="5B0712EE" w:rsidR="003B7933" w:rsidRPr="00A8659B" w:rsidRDefault="000F47C3" w:rsidP="00A8659B">
      <w:pPr>
        <w:pStyle w:val="BodyText"/>
        <w:rPr>
          <w:lang w:val="en-US"/>
        </w:rPr>
      </w:pPr>
      <w:r>
        <w:rPr>
          <w:lang w:val="en-US"/>
        </w:rPr>
        <w:t>In RAN2#112e, f</w:t>
      </w:r>
      <w:r w:rsidR="00FA34BF">
        <w:rPr>
          <w:lang w:val="en-US"/>
        </w:rPr>
        <w:t xml:space="preserve">urther agreements </w:t>
      </w:r>
      <w:r>
        <w:rPr>
          <w:lang w:val="en-US"/>
        </w:rPr>
        <w:t>were made specifically for MN-initiated CPA and CPC, as shown below:</w:t>
      </w:r>
    </w:p>
    <w:p w14:paraId="615AC9F1" w14:textId="77777777" w:rsidR="003B7933" w:rsidRPr="00B5583E" w:rsidRDefault="003B7933" w:rsidP="003B7933">
      <w:pPr>
        <w:pStyle w:val="Agreement"/>
        <w:pBdr>
          <w:top w:val="single" w:sz="4" w:space="1" w:color="auto"/>
          <w:left w:val="single" w:sz="4" w:space="4" w:color="auto"/>
          <w:bottom w:val="single" w:sz="4" w:space="1" w:color="auto"/>
          <w:right w:val="single" w:sz="4" w:space="4" w:color="auto"/>
        </w:pBdr>
        <w:tabs>
          <w:tab w:val="num" w:pos="1619"/>
        </w:tabs>
        <w:spacing w:line="240" w:lineRule="auto"/>
      </w:pPr>
      <w:r w:rsidRPr="00B5583E">
        <w:t xml:space="preserve">In </w:t>
      </w:r>
      <w:r w:rsidRPr="00B5583E">
        <w:rPr>
          <w:u w:val="single"/>
        </w:rPr>
        <w:t>MN initiated</w:t>
      </w:r>
      <w:r w:rsidRPr="00B5583E">
        <w:t xml:space="preserve"> inter-SN CPC and CPA, </w:t>
      </w:r>
      <w:r w:rsidRPr="00501644">
        <w:rPr>
          <w:highlight w:val="yellow"/>
        </w:rPr>
        <w:t>the MN is not required to indicate the execution condition(s) to other involved entities (e.g. target SN, source SN).</w:t>
      </w:r>
    </w:p>
    <w:p w14:paraId="73020454" w14:textId="77777777" w:rsidR="003B7933" w:rsidRPr="00B5583E" w:rsidRDefault="003B7933" w:rsidP="003B7933">
      <w:pPr>
        <w:pStyle w:val="Agreement"/>
        <w:pBdr>
          <w:top w:val="single" w:sz="4" w:space="1" w:color="auto"/>
          <w:left w:val="single" w:sz="4" w:space="4" w:color="auto"/>
          <w:bottom w:val="single" w:sz="4" w:space="1" w:color="auto"/>
          <w:right w:val="single" w:sz="4" w:space="4" w:color="auto"/>
        </w:pBdr>
        <w:tabs>
          <w:tab w:val="num" w:pos="1619"/>
        </w:tabs>
        <w:spacing w:line="240" w:lineRule="auto"/>
      </w:pPr>
      <w:r w:rsidRPr="00B5583E">
        <w:t xml:space="preserve">For CPA and </w:t>
      </w:r>
      <w:r w:rsidRPr="00B5583E">
        <w:rPr>
          <w:u w:val="single"/>
        </w:rPr>
        <w:t>MN initiated</w:t>
      </w:r>
      <w:r w:rsidRPr="00B5583E">
        <w:t xml:space="preserve"> Inter-SN CPC, </w:t>
      </w:r>
      <w:r w:rsidRPr="00470712">
        <w:t>the MN generates</w:t>
      </w:r>
      <w:r w:rsidRPr="00B5583E">
        <w:t xml:space="preserve">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1E2092CE" w14:textId="09D63AE2" w:rsidR="002837E7" w:rsidRDefault="002837E7" w:rsidP="00A55F14">
      <w:pPr>
        <w:rPr>
          <w:bCs/>
          <w:iCs/>
          <w:lang w:val="x-none"/>
        </w:rPr>
      </w:pPr>
    </w:p>
    <w:p w14:paraId="23350C76" w14:textId="77777777" w:rsidR="00001452" w:rsidRPr="00001452" w:rsidRDefault="00001452" w:rsidP="00001452"/>
    <w:p w14:paraId="67008B3F" w14:textId="7D0D6A77" w:rsidR="00001452" w:rsidRPr="00001452" w:rsidRDefault="00001452" w:rsidP="00001452">
      <w:pPr>
        <w:pStyle w:val="Heading2"/>
        <w:rPr>
          <w:sz w:val="28"/>
          <w:szCs w:val="18"/>
          <w:u w:val="single"/>
        </w:rPr>
      </w:pPr>
      <w:r>
        <w:rPr>
          <w:sz w:val="28"/>
          <w:szCs w:val="18"/>
          <w:u w:val="single"/>
        </w:rPr>
        <w:lastRenderedPageBreak/>
        <w:t>Configuration of execution conditions</w:t>
      </w:r>
    </w:p>
    <w:p w14:paraId="1B5E9CFF" w14:textId="62BDEE2F" w:rsidR="00B348E0" w:rsidRDefault="00C930E4" w:rsidP="00A8659B">
      <w:pPr>
        <w:rPr>
          <w:rFonts w:ascii="Arial" w:hAnsi="Arial" w:cs="Arial"/>
        </w:rPr>
      </w:pPr>
      <w:r>
        <w:rPr>
          <w:rFonts w:ascii="Arial" w:hAnsi="Arial" w:cs="Arial"/>
        </w:rPr>
        <w:t xml:space="preserve">If </w:t>
      </w:r>
      <w:r w:rsidR="00EF243E">
        <w:rPr>
          <w:rFonts w:ascii="Arial" w:hAnsi="Arial" w:cs="Arial"/>
        </w:rPr>
        <w:t>the MN is</w:t>
      </w:r>
      <w:r w:rsidR="00B348E0">
        <w:rPr>
          <w:rFonts w:ascii="Arial" w:hAnsi="Arial" w:cs="Arial"/>
        </w:rPr>
        <w:t xml:space="preserve"> </w:t>
      </w:r>
      <w:r w:rsidR="00B348E0" w:rsidRPr="00B348E0">
        <w:rPr>
          <w:rFonts w:ascii="Arial" w:hAnsi="Arial" w:cs="Arial"/>
        </w:rPr>
        <w:t>not required to indicate the execution condition(s) to other involved entities (e.g. target SN, source SN)</w:t>
      </w:r>
      <w:r w:rsidR="00B348E0">
        <w:rPr>
          <w:rFonts w:ascii="Arial" w:hAnsi="Arial" w:cs="Arial"/>
        </w:rPr>
        <w:t xml:space="preserve">, and, the </w:t>
      </w:r>
      <w:r w:rsidR="00B348E0" w:rsidRPr="00B348E0">
        <w:rPr>
          <w:rFonts w:ascii="Arial" w:hAnsi="Arial" w:cs="Arial"/>
        </w:rPr>
        <w:t>MN generates the conditional configuration message</w:t>
      </w:r>
      <w:r w:rsidR="00B348E0">
        <w:rPr>
          <w:rFonts w:ascii="Arial" w:hAnsi="Arial" w:cs="Arial"/>
        </w:rPr>
        <w:t xml:space="preserve">, </w:t>
      </w:r>
      <w:r>
        <w:rPr>
          <w:rFonts w:ascii="Arial" w:hAnsi="Arial" w:cs="Arial"/>
        </w:rPr>
        <w:t xml:space="preserve">it seems a natural consequence to agree that it is the MN that </w:t>
      </w:r>
      <w:r w:rsidR="008947DF">
        <w:rPr>
          <w:rFonts w:ascii="Arial" w:hAnsi="Arial" w:cs="Arial"/>
        </w:rPr>
        <w:t xml:space="preserve">determines </w:t>
      </w:r>
      <w:r>
        <w:rPr>
          <w:rFonts w:ascii="Arial" w:hAnsi="Arial" w:cs="Arial"/>
        </w:rPr>
        <w:t>the execution conditions (measId(s) mapped to the RRCReconfiguration** per target candidate) and the measurement configuration associated (measConfig with the reportConfig associated to CPC/ CPA)</w:t>
      </w:r>
      <w:r w:rsidR="008947DF">
        <w:rPr>
          <w:rFonts w:ascii="Arial" w:hAnsi="Arial" w:cs="Arial"/>
        </w:rPr>
        <w:t xml:space="preserve"> for both MN-initiated CPC and CPA. That has been </w:t>
      </w:r>
      <w:r w:rsidR="00946871">
        <w:rPr>
          <w:rFonts w:ascii="Arial" w:hAnsi="Arial" w:cs="Arial"/>
        </w:rPr>
        <w:t>agreed for CPA as follows:</w:t>
      </w:r>
    </w:p>
    <w:p w14:paraId="07438D4D" w14:textId="77777777" w:rsidR="00946871" w:rsidRPr="004E29DA" w:rsidRDefault="00946871" w:rsidP="00946871">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ind w:left="1259"/>
        <w:textAlignment w:val="auto"/>
        <w:rPr>
          <w:rFonts w:ascii="Arial" w:eastAsia="MS Mincho" w:hAnsi="Arial"/>
          <w:szCs w:val="24"/>
          <w:lang w:eastAsia="en-GB"/>
        </w:rPr>
      </w:pPr>
      <w:r w:rsidRPr="004E29DA">
        <w:rPr>
          <w:rFonts w:ascii="Arial" w:eastAsia="MS Mincho" w:hAnsi="Arial"/>
          <w:szCs w:val="24"/>
          <w:lang w:eastAsia="en-GB"/>
        </w:rPr>
        <w:t xml:space="preserve">. . . </w:t>
      </w:r>
    </w:p>
    <w:p w14:paraId="6BDA6912" w14:textId="77777777" w:rsidR="00946871" w:rsidRPr="004E29DA" w:rsidRDefault="00946871" w:rsidP="00946871">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sidRPr="004E29DA">
        <w:rPr>
          <w:rFonts w:ascii="Arial" w:eastAsia="MS Mincho" w:hAnsi="Arial"/>
          <w:b/>
          <w:szCs w:val="24"/>
          <w:lang w:eastAsia="en-GB"/>
        </w:rPr>
        <w:t>Proposal set 1B: trigger/ condition related</w:t>
      </w:r>
    </w:p>
    <w:p w14:paraId="34FDC9CE" w14:textId="5A2AB863" w:rsidR="00946871" w:rsidRPr="004E29DA" w:rsidRDefault="00946871" w:rsidP="00946871">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highlight w:val="yellow"/>
          <w:lang w:eastAsia="en-GB"/>
        </w:rPr>
      </w:pPr>
      <w:r w:rsidRPr="004E29DA">
        <w:rPr>
          <w:rFonts w:ascii="Arial" w:eastAsia="MS Mincho" w:hAnsi="Arial"/>
          <w:szCs w:val="24"/>
          <w:lang w:eastAsia="en-GB"/>
        </w:rPr>
        <w:t xml:space="preserve">For conditional PSCell addition, the MN decides on the conditional PSCell addition execution condition. </w:t>
      </w:r>
      <w:r w:rsidRPr="004E29DA">
        <w:rPr>
          <w:rFonts w:ascii="Arial" w:eastAsia="MS Mincho" w:hAnsi="Arial"/>
          <w:szCs w:val="24"/>
          <w:highlight w:val="yellow"/>
          <w:lang w:eastAsia="en-GB"/>
        </w:rPr>
        <w:t>FFS for PSCell Change.</w:t>
      </w:r>
    </w:p>
    <w:p w14:paraId="33F0A3FA" w14:textId="2C9A5DBD" w:rsidR="00946871" w:rsidRPr="004E29DA" w:rsidRDefault="00946871" w:rsidP="00946871">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ind w:left="1259"/>
        <w:textAlignment w:val="auto"/>
        <w:rPr>
          <w:rFonts w:ascii="Arial" w:eastAsia="MS Mincho" w:hAnsi="Arial"/>
          <w:szCs w:val="24"/>
          <w:lang w:eastAsia="en-GB"/>
        </w:rPr>
      </w:pPr>
      <w:r w:rsidRPr="004E29DA">
        <w:rPr>
          <w:rFonts w:ascii="Arial" w:eastAsia="MS Mincho" w:hAnsi="Arial"/>
          <w:szCs w:val="24"/>
          <w:lang w:eastAsia="en-GB"/>
        </w:rPr>
        <w:t xml:space="preserve">. . . </w:t>
      </w:r>
    </w:p>
    <w:p w14:paraId="55E22A73" w14:textId="77777777" w:rsidR="00946871" w:rsidRDefault="00946871" w:rsidP="00A8659B">
      <w:pPr>
        <w:rPr>
          <w:rFonts w:ascii="Arial" w:hAnsi="Arial" w:cs="Arial"/>
        </w:rPr>
      </w:pPr>
    </w:p>
    <w:p w14:paraId="0D7F688C" w14:textId="6E5DB649" w:rsidR="00946871" w:rsidRDefault="00946871" w:rsidP="00A8659B">
      <w:pPr>
        <w:rPr>
          <w:rFonts w:ascii="Arial" w:hAnsi="Arial" w:cs="Arial"/>
        </w:rPr>
      </w:pPr>
      <w:r>
        <w:rPr>
          <w:rFonts w:ascii="Arial" w:hAnsi="Arial" w:cs="Arial"/>
        </w:rPr>
        <w:t>It should also be agreed for MN-initiated CPC:</w:t>
      </w:r>
    </w:p>
    <w:p w14:paraId="704D1B2C" w14:textId="77777777" w:rsidR="00A8659B" w:rsidRDefault="00A8659B" w:rsidP="00A8659B">
      <w:pPr>
        <w:pStyle w:val="Proposal"/>
      </w:pPr>
      <w:bookmarkStart w:id="2" w:name="_Toc61258545"/>
      <w:r>
        <w:t>In MN-initiated CPC the MN determines the CPC execution conditions.</w:t>
      </w:r>
      <w:bookmarkEnd w:id="2"/>
    </w:p>
    <w:p w14:paraId="59C4E0A5" w14:textId="77777777" w:rsidR="004E29DA" w:rsidRDefault="004E29DA" w:rsidP="004E29DA">
      <w:pPr>
        <w:pStyle w:val="BodyText"/>
        <w:rPr>
          <w:lang w:val="en-US"/>
        </w:rPr>
      </w:pPr>
    </w:p>
    <w:p w14:paraId="504D53AB" w14:textId="208C43ED" w:rsidR="004E29DA" w:rsidRDefault="004E29DA" w:rsidP="004E29DA">
      <w:pPr>
        <w:pStyle w:val="BodyText"/>
        <w:rPr>
          <w:lang w:val="en-US"/>
        </w:rPr>
      </w:pPr>
      <w:r>
        <w:rPr>
          <w:lang w:val="en-US"/>
        </w:rPr>
        <w:t>In the email discussion, the following open issues related to the configuration of execution conditions were also listed:</w:t>
      </w:r>
    </w:p>
    <w:p w14:paraId="418FBA36" w14:textId="77777777" w:rsidR="004E29DA" w:rsidRDefault="004E29DA" w:rsidP="004E29DA">
      <w:pPr>
        <w:pStyle w:val="Doc-text2"/>
        <w:pBdr>
          <w:top w:val="single" w:sz="4" w:space="1" w:color="auto"/>
          <w:left w:val="single" w:sz="4" w:space="4" w:color="auto"/>
          <w:bottom w:val="single" w:sz="4" w:space="1" w:color="auto"/>
          <w:right w:val="single" w:sz="4" w:space="4" w:color="auto"/>
        </w:pBdr>
        <w:snapToGrid w:val="0"/>
        <w:rPr>
          <w:b/>
        </w:rPr>
      </w:pPr>
      <w:r>
        <w:rPr>
          <w:b/>
        </w:rPr>
        <w:t>Proposal 1D: FFS issues</w:t>
      </w:r>
    </w:p>
    <w:p w14:paraId="69AAF12C" w14:textId="308CE36A" w:rsidR="004E29DA" w:rsidRPr="00436D31" w:rsidRDefault="004E29DA" w:rsidP="004E29DA">
      <w:pPr>
        <w:pStyle w:val="Doc-text2"/>
        <w:pBdr>
          <w:top w:val="single" w:sz="4" w:space="1" w:color="auto"/>
          <w:left w:val="single" w:sz="4" w:space="4" w:color="auto"/>
          <w:bottom w:val="single" w:sz="4" w:space="1" w:color="auto"/>
          <w:right w:val="single" w:sz="4" w:space="4" w:color="auto"/>
        </w:pBdr>
        <w:snapToGrid w:val="0"/>
      </w:pPr>
      <w:bookmarkStart w:id="3" w:name="_Hlk54278220"/>
      <w:r w:rsidRPr="00C72051">
        <w:rPr>
          <w:highlight w:val="yellow"/>
        </w:rPr>
        <w:t>FFS for conditional PSCell change, SN decides on the condition for SN-initiated procedures and MN decides on the condition on MN-initiated procedures</w:t>
      </w:r>
      <w:bookmarkStart w:id="4" w:name="_Hlk54278202"/>
      <w:r w:rsidRPr="00436D31">
        <w:t>FFS whether we need coordination on exact execution conditions or just measurements.</w:t>
      </w:r>
    </w:p>
    <w:p w14:paraId="5DF324BC" w14:textId="77777777" w:rsidR="004E29DA" w:rsidRPr="00436D31" w:rsidRDefault="004E29DA" w:rsidP="004E29DA">
      <w:pPr>
        <w:pStyle w:val="Doc-text2"/>
        <w:pBdr>
          <w:top w:val="single" w:sz="4" w:space="1" w:color="auto"/>
          <w:left w:val="single" w:sz="4" w:space="4" w:color="auto"/>
          <w:bottom w:val="single" w:sz="4" w:space="1" w:color="auto"/>
          <w:right w:val="single" w:sz="4" w:space="4" w:color="auto"/>
        </w:pBdr>
        <w:snapToGrid w:val="0"/>
      </w:pPr>
      <w:bookmarkStart w:id="5" w:name="_Hlk54278771"/>
      <w:bookmarkEnd w:id="4"/>
      <w:r w:rsidRPr="002B23C0">
        <w:rPr>
          <w:highlight w:val="yellow"/>
        </w:rPr>
        <w:t>FFS whether source or target SN knows the condition</w:t>
      </w:r>
    </w:p>
    <w:bookmarkEnd w:id="5"/>
    <w:p w14:paraId="53D534E2" w14:textId="77777777" w:rsidR="004E29DA" w:rsidRPr="00436D31" w:rsidRDefault="004E29DA" w:rsidP="004E29DA">
      <w:pPr>
        <w:pStyle w:val="Doc-text2"/>
        <w:pBdr>
          <w:top w:val="single" w:sz="4" w:space="1" w:color="auto"/>
          <w:left w:val="single" w:sz="4" w:space="4" w:color="auto"/>
          <w:bottom w:val="single" w:sz="4" w:space="1" w:color="auto"/>
          <w:right w:val="single" w:sz="4" w:space="4" w:color="auto"/>
        </w:pBdr>
        <w:snapToGrid w:val="0"/>
      </w:pPr>
      <w:r w:rsidRPr="00436D31">
        <w:t>FFS in which exact cases the condition needs to be indicated</w:t>
      </w:r>
    </w:p>
    <w:p w14:paraId="73C09451" w14:textId="109D479C" w:rsidR="004E29DA" w:rsidRPr="00C44107" w:rsidRDefault="008A4D50" w:rsidP="004E29DA">
      <w:pPr>
        <w:pStyle w:val="Doc-text2"/>
        <w:pBdr>
          <w:top w:val="single" w:sz="4" w:space="1" w:color="auto"/>
          <w:left w:val="single" w:sz="4" w:space="4" w:color="auto"/>
          <w:bottom w:val="single" w:sz="4" w:space="1" w:color="auto"/>
          <w:right w:val="single" w:sz="4" w:space="4" w:color="auto"/>
        </w:pBdr>
        <w:snapToGrid w:val="0"/>
        <w:rPr>
          <w:lang w:val="en-US"/>
        </w:rPr>
      </w:pPr>
      <w:r w:rsidRPr="00C44107">
        <w:rPr>
          <w:lang w:val="en-US"/>
        </w:rPr>
        <w:t xml:space="preserve">. . . </w:t>
      </w:r>
    </w:p>
    <w:bookmarkEnd w:id="3"/>
    <w:p w14:paraId="3E06EEAC" w14:textId="77777777" w:rsidR="004E29DA" w:rsidRDefault="004E29DA" w:rsidP="004E29DA">
      <w:pPr>
        <w:rPr>
          <w:lang w:val="x-none"/>
        </w:rPr>
      </w:pPr>
    </w:p>
    <w:p w14:paraId="43113F9C" w14:textId="03A3E56E" w:rsidR="00CE15EF" w:rsidRDefault="00C306E0" w:rsidP="004E29DA">
      <w:pPr>
        <w:rPr>
          <w:rFonts w:ascii="Arial" w:hAnsi="Arial" w:cs="Arial"/>
          <w:lang w:val="en-US"/>
        </w:rPr>
      </w:pPr>
      <w:r>
        <w:rPr>
          <w:rFonts w:ascii="Arial" w:hAnsi="Arial" w:cs="Arial"/>
          <w:lang w:val="en-US"/>
        </w:rPr>
        <w:t xml:space="preserve">The </w:t>
      </w:r>
      <w:r w:rsidR="00CE15EF">
        <w:rPr>
          <w:rFonts w:ascii="Arial" w:hAnsi="Arial" w:cs="Arial"/>
          <w:lang w:val="en-US"/>
        </w:rPr>
        <w:t>FFS</w:t>
      </w:r>
      <w:r>
        <w:rPr>
          <w:rFonts w:ascii="Arial" w:hAnsi="Arial" w:cs="Arial"/>
          <w:lang w:val="en-US"/>
        </w:rPr>
        <w:t xml:space="preserve"> </w:t>
      </w:r>
      <w:r w:rsidR="00C44107">
        <w:rPr>
          <w:rFonts w:ascii="Arial" w:hAnsi="Arial" w:cs="Arial"/>
          <w:lang w:val="en-US"/>
        </w:rPr>
        <w:t xml:space="preserve">should be considered </w:t>
      </w:r>
      <w:r>
        <w:rPr>
          <w:rFonts w:ascii="Arial" w:hAnsi="Arial" w:cs="Arial"/>
          <w:lang w:val="en-US"/>
        </w:rPr>
        <w:t>resolved for the CPA and MN-initiated CPC as “</w:t>
      </w:r>
      <w:r w:rsidRPr="00C306E0">
        <w:rPr>
          <w:rFonts w:ascii="Arial" w:hAnsi="Arial" w:cs="Arial"/>
          <w:lang w:val="en-US"/>
        </w:rPr>
        <w:t>the MN is not required to indicate the execution condition(s) to other involved entities (e.g. target SN, source SN)</w:t>
      </w:r>
      <w:r>
        <w:rPr>
          <w:rFonts w:ascii="Arial" w:hAnsi="Arial" w:cs="Arial"/>
          <w:lang w:val="en-US"/>
        </w:rPr>
        <w:t xml:space="preserve">”. </w:t>
      </w:r>
      <w:r w:rsidR="00C44107">
        <w:rPr>
          <w:rFonts w:ascii="Arial" w:hAnsi="Arial" w:cs="Arial"/>
          <w:lang w:val="en-US"/>
        </w:rPr>
        <w:t xml:space="preserve">And, with </w:t>
      </w:r>
      <w:r w:rsidR="00C44107" w:rsidRPr="004E29DA">
        <w:rPr>
          <w:rFonts w:ascii="Arial" w:hAnsi="Arial" w:cs="Arial"/>
          <w:lang w:val="en-US"/>
        </w:rPr>
        <w:t>P1, the</w:t>
      </w:r>
      <w:r w:rsidR="00C44107">
        <w:rPr>
          <w:rFonts w:ascii="Arial" w:hAnsi="Arial" w:cs="Arial"/>
          <w:lang w:val="en-US"/>
        </w:rPr>
        <w:t xml:space="preserve"> </w:t>
      </w:r>
      <w:r w:rsidR="006C1F3A">
        <w:rPr>
          <w:rFonts w:ascii="Arial" w:hAnsi="Arial" w:cs="Arial"/>
          <w:lang w:val="en-US"/>
        </w:rPr>
        <w:t xml:space="preserve">other issues </w:t>
      </w:r>
      <w:r w:rsidR="00C44107">
        <w:rPr>
          <w:rFonts w:ascii="Arial" w:hAnsi="Arial" w:cs="Arial"/>
          <w:lang w:val="en-US"/>
        </w:rPr>
        <w:t>should be considered resolved</w:t>
      </w:r>
      <w:r w:rsidR="00AD10FC">
        <w:rPr>
          <w:rFonts w:ascii="Arial" w:hAnsi="Arial" w:cs="Arial"/>
          <w:lang w:val="en-US"/>
        </w:rPr>
        <w:t>, as in MN-initiated CPC and CPA, only the MN needs to know the conditions.</w:t>
      </w:r>
    </w:p>
    <w:p w14:paraId="6331EE7B" w14:textId="36ADC2A7" w:rsidR="00C83F2A" w:rsidRPr="00C83F2A" w:rsidRDefault="00C83F2A" w:rsidP="004E29DA">
      <w:pPr>
        <w:rPr>
          <w:rFonts w:ascii="Arial" w:hAnsi="Arial" w:cs="Arial"/>
          <w:lang w:val="en-US"/>
        </w:rPr>
      </w:pPr>
      <w:r>
        <w:rPr>
          <w:rFonts w:ascii="Arial" w:hAnsi="Arial" w:cs="Arial"/>
          <w:lang w:val="en-US"/>
        </w:rPr>
        <w:t xml:space="preserve"> </w:t>
      </w:r>
    </w:p>
    <w:p w14:paraId="3BE561CF" w14:textId="06BA4381" w:rsidR="00D16A89" w:rsidRPr="00D16A89" w:rsidRDefault="004020B8" w:rsidP="00D16A89">
      <w:pPr>
        <w:pStyle w:val="Heading2"/>
        <w:rPr>
          <w:sz w:val="28"/>
          <w:szCs w:val="18"/>
          <w:u w:val="single"/>
        </w:rPr>
      </w:pPr>
      <w:bookmarkStart w:id="6" w:name="_Hlk61255735"/>
      <w:r>
        <w:rPr>
          <w:sz w:val="28"/>
          <w:szCs w:val="18"/>
          <w:u w:val="single"/>
        </w:rPr>
        <w:t>Format of the message to be applied upon execution</w:t>
      </w:r>
    </w:p>
    <w:p w14:paraId="045A824A" w14:textId="17B50B8D" w:rsidR="00D16A89" w:rsidRDefault="00C83F2A" w:rsidP="00D16A89">
      <w:pPr>
        <w:rPr>
          <w:rFonts w:ascii="Arial" w:hAnsi="Arial" w:cs="Arial"/>
        </w:rPr>
      </w:pPr>
      <w:r>
        <w:rPr>
          <w:rFonts w:ascii="Arial" w:hAnsi="Arial" w:cs="Arial"/>
        </w:rPr>
        <w:t xml:space="preserve">Another </w:t>
      </w:r>
      <w:r w:rsidR="00D16A89">
        <w:rPr>
          <w:rFonts w:ascii="Arial" w:hAnsi="Arial" w:cs="Arial"/>
        </w:rPr>
        <w:t xml:space="preserve">follow up would be to discuss the format of the message to be applied upon execution of an MN-initiated CPC and/or CPA i.e. whether it is a message in MN-format (and possibly containing bearer and MCG re-configurations) or a message in SN format. That is related to the following </w:t>
      </w:r>
      <w:r w:rsidR="004020B8">
        <w:rPr>
          <w:rFonts w:ascii="Arial" w:hAnsi="Arial" w:cs="Arial"/>
        </w:rPr>
        <w:t>FFS</w:t>
      </w:r>
      <w:r w:rsidR="00D16A89">
        <w:rPr>
          <w:rFonts w:ascii="Arial" w:hAnsi="Arial" w:cs="Arial"/>
        </w:rPr>
        <w:t>:</w:t>
      </w:r>
    </w:p>
    <w:p w14:paraId="49CE6DAD" w14:textId="77777777" w:rsidR="00D16A89" w:rsidRPr="00E812CC" w:rsidRDefault="00D16A89" w:rsidP="00D16A89">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sidRPr="00E812CC">
        <w:rPr>
          <w:rFonts w:ascii="Arial" w:eastAsia="MS Mincho" w:hAnsi="Arial"/>
          <w:b/>
          <w:szCs w:val="24"/>
          <w:lang w:eastAsia="en-GB"/>
        </w:rPr>
        <w:t>Proposal set 1C: signalling related</w:t>
      </w:r>
    </w:p>
    <w:p w14:paraId="65505E91" w14:textId="43C9D624" w:rsidR="00D16A89" w:rsidRPr="00E812CC" w:rsidRDefault="00D16A89" w:rsidP="00D16A89">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Pr>
          <w:rFonts w:ascii="Arial" w:eastAsia="MS Mincho" w:hAnsi="Arial"/>
          <w:szCs w:val="24"/>
          <w:lang w:eastAsia="en-GB"/>
        </w:rPr>
        <w:t>. . .</w:t>
      </w:r>
    </w:p>
    <w:p w14:paraId="5748C47B" w14:textId="77777777" w:rsidR="00D16A89" w:rsidRPr="00E812CC" w:rsidRDefault="00D16A89" w:rsidP="00D16A89">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18</w:t>
      </w:r>
      <w:r w:rsidRPr="00E812CC">
        <w:rPr>
          <w:rFonts w:ascii="Arial" w:eastAsia="MS Mincho" w:hAnsi="Arial"/>
          <w:szCs w:val="24"/>
          <w:lang w:eastAsia="en-GB"/>
        </w:rPr>
        <w:tab/>
        <w:t xml:space="preserve">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w:t>
      </w:r>
      <w:r w:rsidRPr="001B5672">
        <w:rPr>
          <w:rFonts w:ascii="Arial" w:eastAsia="MS Mincho" w:hAnsi="Arial"/>
          <w:szCs w:val="24"/>
          <w:highlight w:val="yellow"/>
          <w:lang w:eastAsia="en-GB"/>
        </w:rPr>
        <w:t>FFS on which RRC format is used (can be considered in stage-3)</w:t>
      </w:r>
    </w:p>
    <w:p w14:paraId="1DA67A6D" w14:textId="77777777" w:rsidR="00D16A89" w:rsidRPr="00E812CC" w:rsidRDefault="00D16A89" w:rsidP="00D16A89">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 xml:space="preserve">19 For conditional PSCell addition, the MN transmits the final RRCReconfiguration/ RRCConnectionReconfiguration message to the UE. </w:t>
      </w:r>
      <w:r w:rsidRPr="00E812CC">
        <w:rPr>
          <w:rFonts w:ascii="Arial" w:eastAsia="MS Mincho" w:hAnsi="Arial"/>
          <w:b/>
          <w:bCs/>
          <w:szCs w:val="24"/>
          <w:highlight w:val="yellow"/>
          <w:lang w:eastAsia="en-GB"/>
        </w:rPr>
        <w:t>FFS how the encapsulation is done exactly (can be considered in Stage-3).</w:t>
      </w:r>
    </w:p>
    <w:p w14:paraId="4E1538F9" w14:textId="77777777" w:rsidR="00D16A89" w:rsidRDefault="00D16A89" w:rsidP="00D16A89">
      <w:pPr>
        <w:rPr>
          <w:rFonts w:ascii="Arial" w:hAnsi="Arial" w:cs="Arial"/>
        </w:rPr>
      </w:pPr>
    </w:p>
    <w:p w14:paraId="1F4509AE" w14:textId="510B7C40" w:rsidR="00D16A89" w:rsidRDefault="00D16A89" w:rsidP="00D16A89">
      <w:pPr>
        <w:rPr>
          <w:rFonts w:ascii="Arial" w:hAnsi="Arial" w:cs="Arial"/>
        </w:rPr>
      </w:pPr>
      <w:r>
        <w:rPr>
          <w:rFonts w:ascii="Arial" w:hAnsi="Arial" w:cs="Arial"/>
        </w:rPr>
        <w:t>For MN-initiated CPC in Rel-17, as the MN is the network node determining the conditions, it is also the network node requesting resources to a target candidate SN. In other words, upon determining to configure CPC</w:t>
      </w:r>
      <w:r w:rsidR="002D0401">
        <w:rPr>
          <w:rFonts w:ascii="Arial" w:hAnsi="Arial" w:cs="Arial"/>
        </w:rPr>
        <w:t xml:space="preserve"> and/or CPC</w:t>
      </w:r>
      <w:r>
        <w:rPr>
          <w:rFonts w:ascii="Arial" w:hAnsi="Arial" w:cs="Arial"/>
        </w:rPr>
        <w:t xml:space="preserve">, the MN transmits an SN Addition Request to a target candidate SN (with an indication that </w:t>
      </w:r>
      <w:r>
        <w:rPr>
          <w:rFonts w:ascii="Arial" w:hAnsi="Arial" w:cs="Arial"/>
        </w:rPr>
        <w:lastRenderedPageBreak/>
        <w:t>this is a conditional request) and receives in response an</w:t>
      </w:r>
      <w:r w:rsidRPr="00647B0F">
        <w:rPr>
          <w:rFonts w:ascii="Arial" w:hAnsi="Arial" w:cs="Arial"/>
        </w:rPr>
        <w:t xml:space="preserve"> </w:t>
      </w:r>
      <w:r>
        <w:rPr>
          <w:rFonts w:ascii="Arial" w:hAnsi="Arial" w:cs="Arial"/>
        </w:rPr>
        <w:t>SN Addition Request Acknowledge that includes the CPC</w:t>
      </w:r>
      <w:r w:rsidR="002D0401">
        <w:rPr>
          <w:rFonts w:ascii="Arial" w:hAnsi="Arial" w:cs="Arial"/>
        </w:rPr>
        <w:t>/ CPA</w:t>
      </w:r>
      <w:r>
        <w:rPr>
          <w:rFonts w:ascii="Arial" w:hAnsi="Arial" w:cs="Arial"/>
        </w:rPr>
        <w:t xml:space="preserve"> target candidate configuration (i.e. an RRCReconfiguration**). Based on that the MN needs to generate the CPC</w:t>
      </w:r>
      <w:r w:rsidR="002D0401">
        <w:rPr>
          <w:rFonts w:ascii="Arial" w:hAnsi="Arial" w:cs="Arial"/>
        </w:rPr>
        <w:t xml:space="preserve">/ CPA </w:t>
      </w:r>
      <w:r>
        <w:rPr>
          <w:rFonts w:ascii="Arial" w:hAnsi="Arial" w:cs="Arial"/>
        </w:rPr>
        <w:t>configuration to be included within an RRCReconfiguration to be provided to the UE.</w:t>
      </w:r>
    </w:p>
    <w:p w14:paraId="369125EA" w14:textId="7D794DC4" w:rsidR="00D16A89" w:rsidRDefault="00D16A89" w:rsidP="00D16A89">
      <w:pPr>
        <w:rPr>
          <w:rFonts w:ascii="Arial" w:hAnsi="Arial" w:cs="Arial"/>
        </w:rPr>
      </w:pPr>
      <w:r>
        <w:rPr>
          <w:rFonts w:ascii="Arial" w:hAnsi="Arial" w:cs="Arial"/>
        </w:rPr>
        <w:t xml:space="preserve">One way the MN can generate CPC </w:t>
      </w:r>
      <w:r w:rsidR="002D0401">
        <w:rPr>
          <w:rFonts w:ascii="Arial" w:hAnsi="Arial" w:cs="Arial"/>
        </w:rPr>
        <w:t xml:space="preserve">and/or CPA </w:t>
      </w:r>
      <w:r>
        <w:rPr>
          <w:rFonts w:ascii="Arial" w:hAnsi="Arial" w:cs="Arial"/>
        </w:rPr>
        <w:t xml:space="preserve">is to </w:t>
      </w:r>
      <w:r w:rsidRPr="00EB7763">
        <w:rPr>
          <w:rFonts w:ascii="Arial" w:hAnsi="Arial" w:cs="Arial"/>
        </w:rPr>
        <w:t>consider</w:t>
      </w:r>
      <w:r>
        <w:rPr>
          <w:rFonts w:ascii="Arial" w:hAnsi="Arial" w:cs="Arial"/>
        </w:rPr>
        <w:t xml:space="preserve"> </w:t>
      </w:r>
      <w:r w:rsidRPr="00EB7763">
        <w:rPr>
          <w:rFonts w:ascii="Arial" w:hAnsi="Arial" w:cs="Arial"/>
        </w:rPr>
        <w:t xml:space="preserve">per target candidate the </w:t>
      </w:r>
      <w:r w:rsidRPr="00EB7763">
        <w:rPr>
          <w:rFonts w:ascii="Arial" w:hAnsi="Arial" w:cs="Arial"/>
          <w:i/>
          <w:iCs/>
        </w:rPr>
        <w:t>RRCReconfiguration</w:t>
      </w:r>
      <w:r w:rsidRPr="00EB7763">
        <w:rPr>
          <w:rFonts w:ascii="Arial" w:hAnsi="Arial" w:cs="Arial"/>
        </w:rPr>
        <w:t>** as the message to be applied upon CPC execution (i.e. without MN/MCG configuration applied upon execution)</w:t>
      </w:r>
      <w:r>
        <w:rPr>
          <w:rFonts w:ascii="Arial" w:hAnsi="Arial" w:cs="Arial"/>
        </w:rPr>
        <w:t>. While that seems simple, and perhaps follows to some extent the Rel-16 solution, it forbids any MCG/MN re-configuration upon MN-initiated CPC execution. For example, it would not be possible to re-configure MCG bearers upon CPC execution.</w:t>
      </w:r>
      <w:r w:rsidR="00AC1208">
        <w:rPr>
          <w:rFonts w:ascii="Arial" w:hAnsi="Arial" w:cs="Arial"/>
        </w:rPr>
        <w:t xml:space="preserve"> Another issue relates to the security. While in CPC it could be argued that only the procedure without security key refresh is supported, for CPA that does not work, as the SCG RRC Reconfiguration does not contain the Sk counter (which is part of an MN generated message in the legacy procedure).</w:t>
      </w:r>
    </w:p>
    <w:p w14:paraId="58C7FA2D" w14:textId="6D3493E1" w:rsidR="00DE6DB2" w:rsidRDefault="00D16A89" w:rsidP="00D16A89">
      <w:pPr>
        <w:rPr>
          <w:rFonts w:ascii="Arial" w:hAnsi="Arial" w:cs="Arial"/>
          <w:lang w:val="en-US"/>
        </w:rPr>
      </w:pPr>
      <w:r>
        <w:rPr>
          <w:rFonts w:ascii="Arial" w:hAnsi="Arial" w:cs="Arial"/>
        </w:rPr>
        <w:t>A better alternative</w:t>
      </w:r>
      <w:r w:rsidR="00DE6DB2">
        <w:rPr>
          <w:rFonts w:ascii="Arial" w:hAnsi="Arial" w:cs="Arial"/>
        </w:rPr>
        <w:t xml:space="preserve">, which in our view is aligned with the intention of the previous agreements, </w:t>
      </w:r>
      <w:r>
        <w:rPr>
          <w:rFonts w:ascii="Arial" w:hAnsi="Arial" w:cs="Arial"/>
        </w:rPr>
        <w:t xml:space="preserve">would be if </w:t>
      </w:r>
      <w:r w:rsidRPr="00EB7763">
        <w:rPr>
          <w:rFonts w:ascii="Arial" w:hAnsi="Arial" w:cs="Arial"/>
          <w:lang w:val="en-US"/>
        </w:rPr>
        <w:t>MN generates CPC</w:t>
      </w:r>
      <w:r w:rsidR="00DE6DB2">
        <w:rPr>
          <w:rFonts w:ascii="Arial" w:hAnsi="Arial" w:cs="Arial"/>
          <w:lang w:val="en-US"/>
        </w:rPr>
        <w:t xml:space="preserve">/ CPA </w:t>
      </w:r>
      <w:r w:rsidRPr="00EB7763">
        <w:rPr>
          <w:rFonts w:ascii="Arial" w:hAnsi="Arial" w:cs="Arial"/>
          <w:lang w:val="en-US"/>
        </w:rPr>
        <w:t xml:space="preserve">configuration and considers per target candidate an MN-generated </w:t>
      </w:r>
      <w:r>
        <w:rPr>
          <w:rFonts w:ascii="Arial" w:hAnsi="Arial" w:cs="Arial"/>
          <w:lang w:val="en-US"/>
        </w:rPr>
        <w:t xml:space="preserve">message, denoted </w:t>
      </w:r>
      <w:r w:rsidRPr="00EB7763">
        <w:rPr>
          <w:rFonts w:ascii="Arial" w:hAnsi="Arial" w:cs="Arial"/>
          <w:i/>
          <w:iCs/>
        </w:rPr>
        <w:t>RRCReconfiguration</w:t>
      </w:r>
      <w:r w:rsidRPr="00EB7763">
        <w:rPr>
          <w:rFonts w:ascii="Arial" w:hAnsi="Arial" w:cs="Arial"/>
        </w:rPr>
        <w:t>*</w:t>
      </w:r>
      <w:r>
        <w:rPr>
          <w:rFonts w:ascii="Arial" w:hAnsi="Arial" w:cs="Arial"/>
        </w:rPr>
        <w:t xml:space="preserve"> </w:t>
      </w:r>
      <w:r w:rsidRPr="00EB7763">
        <w:rPr>
          <w:rFonts w:ascii="Arial" w:hAnsi="Arial" w:cs="Arial"/>
          <w:lang w:val="en-US"/>
        </w:rPr>
        <w:t>as the message to be applied upon CPC execution (i.e. including MN/MCG configuration applied upon execution)</w:t>
      </w:r>
      <w:r>
        <w:rPr>
          <w:rFonts w:ascii="Arial" w:hAnsi="Arial" w:cs="Arial"/>
          <w:lang w:val="en-US"/>
        </w:rPr>
        <w:t xml:space="preserve">, </w:t>
      </w:r>
      <w:r w:rsidRPr="00EB7763">
        <w:rPr>
          <w:rFonts w:ascii="Arial" w:hAnsi="Arial" w:cs="Arial"/>
          <w:lang w:val="en-US"/>
        </w:rPr>
        <w:t xml:space="preserve">including the </w:t>
      </w:r>
      <w:r w:rsidRPr="00934624">
        <w:rPr>
          <w:rFonts w:ascii="Arial" w:hAnsi="Arial" w:cs="Arial"/>
          <w:i/>
          <w:iCs/>
        </w:rPr>
        <w:t>RRCReconfiguration</w:t>
      </w:r>
      <w:r w:rsidRPr="00EB7763">
        <w:rPr>
          <w:rFonts w:ascii="Arial" w:hAnsi="Arial" w:cs="Arial"/>
        </w:rPr>
        <w:t>**</w:t>
      </w:r>
      <w:r w:rsidRPr="00EB7763">
        <w:rPr>
          <w:rFonts w:ascii="Arial" w:hAnsi="Arial" w:cs="Arial"/>
          <w:lang w:val="en-US"/>
        </w:rPr>
        <w:t xml:space="preserve"> </w:t>
      </w:r>
      <w:r>
        <w:rPr>
          <w:rFonts w:ascii="Arial" w:hAnsi="Arial" w:cs="Arial"/>
          <w:lang w:val="en-US"/>
        </w:rPr>
        <w:t xml:space="preserve">per target candidate </w:t>
      </w:r>
      <w:r w:rsidRPr="00EB7763">
        <w:rPr>
          <w:rFonts w:ascii="Arial" w:hAnsi="Arial" w:cs="Arial"/>
          <w:lang w:val="en-US"/>
        </w:rPr>
        <w:t xml:space="preserve">as </w:t>
      </w:r>
      <w:r>
        <w:rPr>
          <w:rFonts w:ascii="Arial" w:hAnsi="Arial" w:cs="Arial"/>
          <w:lang w:val="en-US"/>
        </w:rPr>
        <w:t xml:space="preserve">an </w:t>
      </w:r>
      <w:r w:rsidRPr="00EB7763">
        <w:rPr>
          <w:rFonts w:ascii="Arial" w:hAnsi="Arial" w:cs="Arial"/>
          <w:lang w:val="en-US"/>
        </w:rPr>
        <w:t>SCG configuration</w:t>
      </w:r>
      <w:r>
        <w:rPr>
          <w:rFonts w:ascii="Arial" w:hAnsi="Arial" w:cs="Arial"/>
          <w:lang w:val="en-US"/>
        </w:rPr>
        <w:t>.</w:t>
      </w:r>
    </w:p>
    <w:p w14:paraId="2563C125" w14:textId="77777777" w:rsidR="00A96E4E" w:rsidRDefault="00A96E4E" w:rsidP="00A96E4E">
      <w:pPr>
        <w:pStyle w:val="Proposal"/>
      </w:pPr>
      <w:bookmarkStart w:id="7" w:name="_Toc61258546"/>
      <w:r>
        <w:t>For MN-initiated CPC and CPA, the message applied upon CPC/CPA execution is in MN format (i.e. contains both MCG and SCG re-configurations).</w:t>
      </w:r>
      <w:bookmarkEnd w:id="7"/>
    </w:p>
    <w:bookmarkEnd w:id="6"/>
    <w:p w14:paraId="151A005F" w14:textId="218D0A11" w:rsidR="00A96E4E" w:rsidRPr="00A96E4E" w:rsidRDefault="00A96E4E" w:rsidP="00D16A89">
      <w:pPr>
        <w:rPr>
          <w:rFonts w:ascii="Arial" w:hAnsi="Arial" w:cs="Arial"/>
        </w:rPr>
      </w:pPr>
    </w:p>
    <w:p w14:paraId="3AC7E194" w14:textId="249D554E" w:rsidR="00A96E4E" w:rsidRPr="00800104" w:rsidRDefault="00800104" w:rsidP="00800104">
      <w:pPr>
        <w:pStyle w:val="Heading2"/>
        <w:rPr>
          <w:sz w:val="28"/>
          <w:szCs w:val="18"/>
          <w:u w:val="single"/>
        </w:rPr>
      </w:pPr>
      <w:r>
        <w:rPr>
          <w:sz w:val="28"/>
          <w:szCs w:val="18"/>
          <w:u w:val="single"/>
        </w:rPr>
        <w:t xml:space="preserve">Complete message upon </w:t>
      </w:r>
      <w:r w:rsidR="00C74170">
        <w:rPr>
          <w:sz w:val="28"/>
          <w:szCs w:val="18"/>
          <w:u w:val="single"/>
        </w:rPr>
        <w:t xml:space="preserve">CPA/ CPC </w:t>
      </w:r>
      <w:r>
        <w:rPr>
          <w:sz w:val="28"/>
          <w:szCs w:val="18"/>
          <w:u w:val="single"/>
        </w:rPr>
        <w:t>configuration and execution</w:t>
      </w:r>
    </w:p>
    <w:p w14:paraId="4BEF0122" w14:textId="0E1607A2" w:rsidR="00800104" w:rsidRDefault="00D16A89" w:rsidP="00D16A89">
      <w:pPr>
        <w:rPr>
          <w:rFonts w:ascii="Arial" w:hAnsi="Arial" w:cs="Arial"/>
          <w:lang w:val="en-US"/>
        </w:rPr>
      </w:pPr>
      <w:r>
        <w:rPr>
          <w:rFonts w:ascii="Arial" w:hAnsi="Arial" w:cs="Arial"/>
          <w:lang w:val="en-US"/>
        </w:rPr>
        <w:t>Upon reception of CPC</w:t>
      </w:r>
      <w:r w:rsidR="00DE6DB2">
        <w:rPr>
          <w:rFonts w:ascii="Arial" w:hAnsi="Arial" w:cs="Arial"/>
          <w:lang w:val="en-US"/>
        </w:rPr>
        <w:t xml:space="preserve">/ CPA </w:t>
      </w:r>
      <w:r>
        <w:rPr>
          <w:rFonts w:ascii="Arial" w:hAnsi="Arial" w:cs="Arial"/>
          <w:lang w:val="en-US"/>
        </w:rPr>
        <w:t xml:space="preserve">configuration within an MN-generated </w:t>
      </w:r>
      <w:r w:rsidRPr="00934624">
        <w:rPr>
          <w:rFonts w:ascii="Arial" w:hAnsi="Arial" w:cs="Arial"/>
          <w:i/>
          <w:iCs/>
          <w:lang w:val="en-US"/>
        </w:rPr>
        <w:t>RRCReconfiguration</w:t>
      </w:r>
      <w:r>
        <w:rPr>
          <w:rFonts w:ascii="Arial" w:hAnsi="Arial" w:cs="Arial"/>
          <w:lang w:val="en-US"/>
        </w:rPr>
        <w:t xml:space="preserve"> including the IE </w:t>
      </w:r>
      <w:r w:rsidRPr="00E25D62">
        <w:rPr>
          <w:rFonts w:ascii="Arial" w:hAnsi="Arial" w:cs="Arial"/>
          <w:i/>
          <w:iCs/>
          <w:lang w:val="en-US"/>
        </w:rPr>
        <w:t>CondReconfigToAddMod</w:t>
      </w:r>
      <w:r>
        <w:rPr>
          <w:rFonts w:ascii="Arial" w:hAnsi="Arial" w:cs="Arial"/>
          <w:i/>
          <w:iCs/>
          <w:lang w:val="en-US"/>
        </w:rPr>
        <w:t xml:space="preserve"> </w:t>
      </w:r>
      <w:r>
        <w:rPr>
          <w:rFonts w:ascii="Arial" w:hAnsi="Arial" w:cs="Arial"/>
          <w:lang w:val="en-US"/>
        </w:rPr>
        <w:t xml:space="preserve">configuration, the UE responds the MN with </w:t>
      </w:r>
      <w:r w:rsidR="00C74170">
        <w:rPr>
          <w:rFonts w:ascii="Arial" w:hAnsi="Arial" w:cs="Arial"/>
          <w:lang w:val="en-US"/>
        </w:rPr>
        <w:t xml:space="preserve">an </w:t>
      </w:r>
      <w:r w:rsidR="00C74170" w:rsidRPr="009A15F6">
        <w:rPr>
          <w:rFonts w:ascii="Arial" w:hAnsi="Arial" w:cs="Arial"/>
          <w:i/>
          <w:iCs/>
          <w:lang w:val="en-US"/>
        </w:rPr>
        <w:t>RRCReconfigurationComplete</w:t>
      </w:r>
      <w:r w:rsidR="00C74170">
        <w:rPr>
          <w:rFonts w:ascii="Arial" w:hAnsi="Arial" w:cs="Arial"/>
          <w:lang w:val="en-US"/>
        </w:rPr>
        <w:t xml:space="preserve"> </w:t>
      </w:r>
      <w:r>
        <w:rPr>
          <w:rFonts w:ascii="Arial" w:hAnsi="Arial" w:cs="Arial"/>
          <w:lang w:val="en-US"/>
        </w:rPr>
        <w:t>and starts to monitor the execution conditions for CPC</w:t>
      </w:r>
      <w:r w:rsidR="00800104">
        <w:rPr>
          <w:rFonts w:ascii="Arial" w:hAnsi="Arial" w:cs="Arial"/>
          <w:lang w:val="en-US"/>
        </w:rPr>
        <w:t>/ CPA</w:t>
      </w:r>
      <w:r>
        <w:rPr>
          <w:rFonts w:ascii="Arial" w:hAnsi="Arial" w:cs="Arial"/>
          <w:lang w:val="en-US"/>
        </w:rPr>
        <w:t>.</w:t>
      </w:r>
      <w:r w:rsidR="00800104">
        <w:rPr>
          <w:rFonts w:ascii="Arial" w:hAnsi="Arial" w:cs="Arial"/>
          <w:lang w:val="en-US"/>
        </w:rPr>
        <w:t xml:space="preserve"> Considering that we have agreed that </w:t>
      </w:r>
      <w:r w:rsidR="00D40BF8">
        <w:rPr>
          <w:rFonts w:ascii="Arial" w:hAnsi="Arial" w:cs="Arial"/>
          <w:lang w:val="en-US"/>
        </w:rPr>
        <w:t>the conditions are set by the MN and in MN format, the UE receives the MeasConfig with CPA/ CPC related configuration as part of the MCG configuration. In other words, there is nothing to be acknowledged to any SN target candidate and/or to the so</w:t>
      </w:r>
      <w:r w:rsidR="00C74170">
        <w:rPr>
          <w:rFonts w:ascii="Arial" w:hAnsi="Arial" w:cs="Arial"/>
          <w:lang w:val="en-US"/>
        </w:rPr>
        <w:t xml:space="preserve">urce </w:t>
      </w:r>
      <w:r w:rsidR="00D40BF8">
        <w:rPr>
          <w:rFonts w:ascii="Arial" w:hAnsi="Arial" w:cs="Arial"/>
          <w:lang w:val="en-US"/>
        </w:rPr>
        <w:t>SN</w:t>
      </w:r>
      <w:r w:rsidR="00C74170">
        <w:rPr>
          <w:rFonts w:ascii="Arial" w:hAnsi="Arial" w:cs="Arial"/>
          <w:lang w:val="en-US"/>
        </w:rPr>
        <w:t xml:space="preserve">. Hence, the </w:t>
      </w:r>
      <w:r w:rsidR="00C74170" w:rsidRPr="009A15F6">
        <w:rPr>
          <w:rFonts w:ascii="Arial" w:hAnsi="Arial" w:cs="Arial"/>
          <w:i/>
          <w:iCs/>
          <w:lang w:val="en-US"/>
        </w:rPr>
        <w:t>RRCReconfigurationComplete</w:t>
      </w:r>
      <w:r w:rsidR="00C74170">
        <w:rPr>
          <w:rFonts w:ascii="Arial" w:hAnsi="Arial" w:cs="Arial"/>
          <w:i/>
          <w:iCs/>
          <w:lang w:val="en-US"/>
        </w:rPr>
        <w:t xml:space="preserve"> </w:t>
      </w:r>
      <w:r w:rsidR="00C74170">
        <w:rPr>
          <w:rFonts w:ascii="Arial" w:hAnsi="Arial" w:cs="Arial"/>
          <w:lang w:val="en-US"/>
        </w:rPr>
        <w:t>does not contain an SCG complete message.</w:t>
      </w:r>
    </w:p>
    <w:p w14:paraId="1223B30F" w14:textId="2743EA93" w:rsidR="00C74170" w:rsidRDefault="00C74170" w:rsidP="00C74170">
      <w:pPr>
        <w:pStyle w:val="Proposal"/>
      </w:pPr>
      <w:bookmarkStart w:id="8" w:name="_Toc61258547"/>
      <w:r>
        <w:t>For MN-initiated CPC and CPA, the complete message transmitted in response to the CPA/ CPC configuration does not contain an SCG complete message.</w:t>
      </w:r>
      <w:bookmarkEnd w:id="8"/>
    </w:p>
    <w:p w14:paraId="02903CDF" w14:textId="77777777" w:rsidR="00C74170" w:rsidRDefault="00C74170" w:rsidP="00D16A89">
      <w:pPr>
        <w:rPr>
          <w:rFonts w:ascii="Arial" w:hAnsi="Arial" w:cs="Arial"/>
          <w:lang w:val="en-US"/>
        </w:rPr>
      </w:pPr>
    </w:p>
    <w:p w14:paraId="79684358" w14:textId="55D72AD3" w:rsidR="00D16A89" w:rsidRDefault="00D16A89" w:rsidP="00D16A89">
      <w:pPr>
        <w:rPr>
          <w:rFonts w:ascii="Arial" w:hAnsi="Arial" w:cs="Arial"/>
          <w:lang w:val="en-US"/>
        </w:rPr>
      </w:pPr>
      <w:r>
        <w:rPr>
          <w:rFonts w:ascii="Arial" w:hAnsi="Arial" w:cs="Arial"/>
          <w:lang w:val="en-US"/>
        </w:rPr>
        <w:t>Upon fulfillment of the conditions, the UE applies the RRCReconfiguration* (in MN format) for the associated target candidate and applies its SCG configuration (i.e. RRCReconfiguration**) which contains the SCG reconfiguration with sync for PSCell Change</w:t>
      </w:r>
      <w:r w:rsidR="008B6FB7">
        <w:rPr>
          <w:rFonts w:ascii="Arial" w:hAnsi="Arial" w:cs="Arial"/>
          <w:lang w:val="en-US"/>
        </w:rPr>
        <w:t>/ Addition</w:t>
      </w:r>
      <w:r>
        <w:rPr>
          <w:rFonts w:ascii="Arial" w:hAnsi="Arial" w:cs="Arial"/>
          <w:lang w:val="en-US"/>
        </w:rPr>
        <w:t xml:space="preserve">. </w:t>
      </w:r>
      <w:r w:rsidR="008B6FB7">
        <w:rPr>
          <w:rFonts w:ascii="Arial" w:hAnsi="Arial" w:cs="Arial"/>
          <w:lang w:val="en-US"/>
        </w:rPr>
        <w:t xml:space="preserve">At this point </w:t>
      </w:r>
      <w:r>
        <w:rPr>
          <w:rFonts w:ascii="Arial" w:hAnsi="Arial" w:cs="Arial"/>
          <w:lang w:val="en-US"/>
        </w:rPr>
        <w:t>the UE transmits to the MN an RRCReconfigurationComplete* including an RRCReconfigurationComplete** (to be forwarded to the target candidate SN). An example of how this procedure can look like is shown below (under certain assumption that will later be settled by RAN3):</w:t>
      </w:r>
    </w:p>
    <w:p w14:paraId="28646414" w14:textId="5EBB5D58" w:rsidR="009758E1" w:rsidRDefault="009758E1" w:rsidP="009758E1">
      <w:pPr>
        <w:pStyle w:val="Proposal"/>
      </w:pPr>
      <w:bookmarkStart w:id="9" w:name="_Toc61258548"/>
      <w:r>
        <w:t>For MN-initiated CPC and CPA, the complete message transmitted upon execution contains an SCG complete message (to be forwarded from the MN to the target candidate SN).</w:t>
      </w:r>
      <w:bookmarkEnd w:id="9"/>
    </w:p>
    <w:p w14:paraId="2FEC6FCB" w14:textId="77777777" w:rsidR="00D16A89" w:rsidRDefault="00D16A89" w:rsidP="00D16A89">
      <w:pPr>
        <w:keepNext/>
        <w:jc w:val="center"/>
      </w:pPr>
      <w:r>
        <w:rPr>
          <w:rFonts w:ascii="Arial" w:hAnsi="Arial" w:cs="Arial"/>
          <w:noProof/>
          <w:lang w:val="en-US"/>
        </w:rPr>
        <w:lastRenderedPageBreak/>
        <w:drawing>
          <wp:inline distT="0" distB="0" distL="0" distR="0" wp14:anchorId="18B80E56" wp14:editId="53ED6026">
            <wp:extent cx="4987282" cy="4269644"/>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16715" cy="4294842"/>
                    </a:xfrm>
                    <a:prstGeom prst="rect">
                      <a:avLst/>
                    </a:prstGeom>
                    <a:noFill/>
                  </pic:spPr>
                </pic:pic>
              </a:graphicData>
            </a:graphic>
          </wp:inline>
        </w:drawing>
      </w:r>
    </w:p>
    <w:p w14:paraId="1C899D15" w14:textId="77777777" w:rsidR="00D16A89" w:rsidRDefault="00D16A89" w:rsidP="00D16A89">
      <w:pPr>
        <w:pStyle w:val="Caption"/>
        <w:jc w:val="center"/>
        <w:rPr>
          <w:rFonts w:ascii="Arial" w:hAnsi="Arial" w:cs="Arial"/>
          <w:lang w:val="en-US"/>
        </w:rPr>
      </w:pPr>
      <w:r>
        <w:t xml:space="preserve">Figure </w:t>
      </w:r>
      <w:fldSimple w:instr=" SEQ Figure \* ARABIC ">
        <w:r>
          <w:rPr>
            <w:noProof/>
          </w:rPr>
          <w:t>1</w:t>
        </w:r>
      </w:fldSimple>
      <w:r>
        <w:t xml:space="preserve"> </w:t>
      </w:r>
      <w:bookmarkStart w:id="10" w:name="_Hlk54024624"/>
      <w:r>
        <w:t>MN-initiated CPC procedure</w:t>
      </w:r>
    </w:p>
    <w:bookmarkEnd w:id="10"/>
    <w:p w14:paraId="31CED899" w14:textId="77777777" w:rsidR="00C67E55" w:rsidRDefault="00C67E55" w:rsidP="00D16A89">
      <w:pPr>
        <w:keepNext/>
        <w:jc w:val="center"/>
      </w:pPr>
    </w:p>
    <w:p w14:paraId="71EEEA16" w14:textId="48DBC2D9" w:rsidR="00D16A89" w:rsidRDefault="00D16A89" w:rsidP="00D16A89">
      <w:pPr>
        <w:keepNext/>
        <w:jc w:val="center"/>
      </w:pPr>
      <w:r>
        <w:rPr>
          <w:rFonts w:ascii="Arial" w:hAnsi="Arial" w:cs="Arial"/>
          <w:noProof/>
          <w:lang w:val="en-US"/>
        </w:rPr>
        <w:drawing>
          <wp:inline distT="0" distB="0" distL="0" distR="0" wp14:anchorId="7E42ECFC" wp14:editId="7EA6BBF0">
            <wp:extent cx="4273274" cy="333017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2580" cy="3353013"/>
                    </a:xfrm>
                    <a:prstGeom prst="rect">
                      <a:avLst/>
                    </a:prstGeom>
                    <a:noFill/>
                  </pic:spPr>
                </pic:pic>
              </a:graphicData>
            </a:graphic>
          </wp:inline>
        </w:drawing>
      </w:r>
    </w:p>
    <w:p w14:paraId="759732B1" w14:textId="77777777" w:rsidR="00D16A89" w:rsidRPr="00C72051" w:rsidRDefault="00D16A89" w:rsidP="00D16A89">
      <w:pPr>
        <w:pStyle w:val="Caption"/>
        <w:jc w:val="center"/>
        <w:rPr>
          <w:rFonts w:ascii="Arial" w:hAnsi="Arial" w:cs="Arial"/>
          <w:lang w:val="en-US"/>
        </w:rPr>
      </w:pPr>
      <w:r>
        <w:t xml:space="preserve">Figure </w:t>
      </w:r>
      <w:fldSimple w:instr=" SEQ Figure \* ARABIC ">
        <w:r>
          <w:rPr>
            <w:noProof/>
          </w:rPr>
          <w:t>2</w:t>
        </w:r>
      </w:fldSimple>
      <w:r w:rsidRPr="00C72051">
        <w:rPr>
          <w:lang w:val="en-US"/>
        </w:rPr>
        <w:t xml:space="preserve"> MN-initiated </w:t>
      </w:r>
      <w:r>
        <w:rPr>
          <w:lang w:val="en-US"/>
        </w:rPr>
        <w:t xml:space="preserve">CPA </w:t>
      </w:r>
      <w:r w:rsidRPr="00C72051">
        <w:rPr>
          <w:lang w:val="en-US"/>
        </w:rPr>
        <w:t>procedure</w:t>
      </w:r>
    </w:p>
    <w:p w14:paraId="017D2090" w14:textId="3856DF8C" w:rsidR="003E454B" w:rsidRDefault="003E454B" w:rsidP="003E454B">
      <w:pPr>
        <w:pStyle w:val="BodyText"/>
      </w:pPr>
    </w:p>
    <w:p w14:paraId="4473E095" w14:textId="77777777" w:rsidR="00CE0628" w:rsidRDefault="00CE0628" w:rsidP="003E454B">
      <w:pPr>
        <w:pStyle w:val="BodyText"/>
        <w:rPr>
          <w:lang w:val="en-US"/>
        </w:rPr>
      </w:pPr>
    </w:p>
    <w:p w14:paraId="01DAD286" w14:textId="29D490DF" w:rsidR="00706012" w:rsidRDefault="00706012" w:rsidP="00706012">
      <w:pPr>
        <w:pStyle w:val="Heading2"/>
      </w:pPr>
      <w:r>
        <w:lastRenderedPageBreak/>
        <w:t>2.2</w:t>
      </w:r>
      <w:r>
        <w:tab/>
        <w:t>SN-initiated inter-SN CPC</w:t>
      </w:r>
    </w:p>
    <w:p w14:paraId="2AC343ED" w14:textId="59D8AB18" w:rsidR="00C85A49" w:rsidRPr="00A8659B" w:rsidRDefault="00C85A49" w:rsidP="00C85A49">
      <w:pPr>
        <w:pStyle w:val="BodyText"/>
        <w:rPr>
          <w:lang w:val="en-US"/>
        </w:rPr>
      </w:pPr>
      <w:r>
        <w:rPr>
          <w:lang w:val="en-US"/>
        </w:rPr>
        <w:t>In RAN2#112e, further agreements were made specifically for SN-initiated inter-SN CPC, as shown below:</w:t>
      </w:r>
    </w:p>
    <w:p w14:paraId="64430D7A" w14:textId="77777777" w:rsidR="00C85A49" w:rsidRPr="007C4B7C" w:rsidRDefault="00C85A49" w:rsidP="00C85A49">
      <w:pPr>
        <w:tabs>
          <w:tab w:val="left" w:pos="1622"/>
        </w:tabs>
        <w:overflowPunct/>
        <w:autoSpaceDE/>
        <w:autoSpaceDN/>
        <w:adjustRightInd/>
        <w:spacing w:after="0"/>
        <w:ind w:left="1622" w:hanging="363"/>
        <w:textAlignment w:val="auto"/>
        <w:rPr>
          <w:rFonts w:ascii="Arial" w:eastAsia="MS Mincho" w:hAnsi="Arial"/>
          <w:szCs w:val="24"/>
          <w:lang w:eastAsia="en-GB"/>
        </w:rPr>
      </w:pPr>
      <w:bookmarkStart w:id="11" w:name="_Hlk56089288"/>
    </w:p>
    <w:p w14:paraId="7B68DAC8" w14:textId="77777777" w:rsidR="00C85A49" w:rsidRPr="007C4B7C" w:rsidRDefault="00C85A49" w:rsidP="00C85A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7C4B7C">
        <w:rPr>
          <w:rFonts w:ascii="Arial" w:eastAsia="MS Mincho" w:hAnsi="Arial"/>
          <w:b/>
          <w:bCs/>
          <w:szCs w:val="24"/>
          <w:lang w:eastAsia="en-GB"/>
        </w:rPr>
        <w:t xml:space="preserve">Proposal 1: Option 1 should be used for the generation of conditional reconfiguration </w:t>
      </w:r>
      <w:r w:rsidRPr="00501644">
        <w:rPr>
          <w:rFonts w:ascii="Arial" w:eastAsia="MS Mincho" w:hAnsi="Arial"/>
          <w:b/>
          <w:bCs/>
          <w:szCs w:val="24"/>
          <w:highlight w:val="yellow"/>
          <w:lang w:eastAsia="en-GB"/>
        </w:rPr>
        <w:t>for SN initiated</w:t>
      </w:r>
      <w:r w:rsidRPr="007C4B7C">
        <w:rPr>
          <w:rFonts w:ascii="Arial" w:eastAsia="MS Mincho" w:hAnsi="Arial"/>
          <w:b/>
          <w:bCs/>
          <w:szCs w:val="24"/>
          <w:lang w:eastAsia="en-GB"/>
        </w:rPr>
        <w:t xml:space="preserve"> inter-SN conditional PSCell change. </w:t>
      </w:r>
    </w:p>
    <w:p w14:paraId="009E2638" w14:textId="77777777" w:rsidR="00C85A49" w:rsidRPr="007C4B7C" w:rsidRDefault="00C85A49" w:rsidP="00C85A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7C4B7C">
        <w:rPr>
          <w:rFonts w:ascii="Arial" w:eastAsia="MS Mincho" w:hAnsi="Arial"/>
          <w:b/>
          <w:bCs/>
          <w:szCs w:val="24"/>
          <w:lang w:eastAsia="en-GB"/>
        </w:rPr>
        <w:t>Option 1:</w:t>
      </w:r>
      <w:r w:rsidRPr="007C4B7C">
        <w:rPr>
          <w:rFonts w:ascii="Arial" w:eastAsia="MS Mincho" w:hAnsi="Arial"/>
          <w:b/>
          <w:bCs/>
          <w:szCs w:val="24"/>
          <w:lang w:eastAsia="en-GB"/>
        </w:rPr>
        <w:tab/>
        <w:t xml:space="preserve">The MN generates CPC. </w:t>
      </w:r>
      <w:r w:rsidRPr="00501644">
        <w:rPr>
          <w:rFonts w:ascii="Arial" w:eastAsia="MS Mincho" w:hAnsi="Arial"/>
          <w:b/>
          <w:bCs/>
          <w:szCs w:val="24"/>
          <w:highlight w:val="yellow"/>
          <w:lang w:eastAsia="en-GB"/>
        </w:rPr>
        <w:t>The source SN sets the execution condition</w:t>
      </w:r>
      <w:r w:rsidRPr="007C4B7C">
        <w:rPr>
          <w:rFonts w:ascii="Arial" w:eastAsia="MS Mincho" w:hAnsi="Arial"/>
          <w:b/>
          <w:bCs/>
          <w:szCs w:val="24"/>
          <w:lang w:eastAsia="en-GB"/>
        </w:rPr>
        <w:t xml:space="preserve"> and communicates it to the MN. The MN generates the conditional reconfiguration message including the execution condition(s) provided by the source SN and RRCReconfiguration provided by the candidate PSCell(s). </w:t>
      </w:r>
    </w:p>
    <w:p w14:paraId="4E2CD3B0" w14:textId="77777777" w:rsidR="00C85A49" w:rsidRPr="007C4B7C" w:rsidRDefault="00C85A49" w:rsidP="00C85A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7C4B7C">
        <w:rPr>
          <w:rFonts w:ascii="Arial" w:eastAsia="MS Mincho" w:hAnsi="Arial"/>
          <w:b/>
          <w:bCs/>
          <w:szCs w:val="24"/>
          <w:lang w:eastAsia="en-GB"/>
        </w:rPr>
        <w:t xml:space="preserve">Proposal 2: Send LS to RAN3 informing </w:t>
      </w:r>
    </w:p>
    <w:p w14:paraId="28C1DA43" w14:textId="77777777" w:rsidR="00C85A49" w:rsidRPr="007C4B7C" w:rsidRDefault="00C85A49" w:rsidP="00C85A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7C4B7C">
        <w:rPr>
          <w:rFonts w:ascii="Arial" w:eastAsia="MS Mincho" w:hAnsi="Arial"/>
          <w:b/>
          <w:bCs/>
          <w:szCs w:val="24"/>
          <w:lang w:eastAsia="en-GB"/>
        </w:rPr>
        <w:t>-</w:t>
      </w:r>
      <w:r w:rsidRPr="007C4B7C">
        <w:rPr>
          <w:rFonts w:ascii="Arial" w:eastAsia="MS Mincho" w:hAnsi="Arial"/>
          <w:b/>
          <w:bCs/>
          <w:szCs w:val="24"/>
          <w:lang w:eastAsia="en-GB"/>
        </w:rPr>
        <w:tab/>
        <w:t>RAN2 agreements</w:t>
      </w:r>
    </w:p>
    <w:p w14:paraId="2FDEFAAE" w14:textId="77777777" w:rsidR="00C85A49" w:rsidRPr="007C4B7C" w:rsidRDefault="00C85A49" w:rsidP="00C85A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7C4B7C">
        <w:rPr>
          <w:rFonts w:ascii="Arial" w:eastAsia="MS Mincho" w:hAnsi="Arial"/>
          <w:b/>
          <w:bCs/>
          <w:szCs w:val="24"/>
          <w:lang w:eastAsia="en-GB"/>
        </w:rPr>
        <w:t>-</w:t>
      </w:r>
      <w:r w:rsidRPr="007C4B7C">
        <w:rPr>
          <w:rFonts w:ascii="Arial" w:eastAsia="MS Mincho" w:hAnsi="Arial"/>
          <w:b/>
          <w:bCs/>
          <w:szCs w:val="24"/>
          <w:lang w:eastAsia="en-GB"/>
        </w:rPr>
        <w:tab/>
        <w:t xml:space="preserve">RAN2 findings on the limitation of providing addition/modification of multiple CPC candidate cells in inter-node RAN3 message </w:t>
      </w:r>
      <w:r w:rsidRPr="007C4B7C">
        <w:rPr>
          <w:rFonts w:ascii="Arial" w:eastAsia="MS Mincho" w:hAnsi="Arial"/>
          <w:b/>
          <w:bCs/>
          <w:szCs w:val="24"/>
          <w:highlight w:val="yellow"/>
          <w:lang w:eastAsia="en-GB"/>
        </w:rPr>
        <w:t>(i.e. XnAP fields, not in RRC INM)</w:t>
      </w:r>
    </w:p>
    <w:p w14:paraId="1843C3D9" w14:textId="77777777" w:rsidR="00C85A49" w:rsidRPr="007C4B7C" w:rsidRDefault="00C85A49" w:rsidP="00C85A49">
      <w:pPr>
        <w:tabs>
          <w:tab w:val="left" w:pos="1622"/>
        </w:tabs>
        <w:overflowPunct/>
        <w:autoSpaceDE/>
        <w:autoSpaceDN/>
        <w:adjustRightInd/>
        <w:spacing w:after="0"/>
        <w:textAlignment w:val="auto"/>
        <w:rPr>
          <w:rFonts w:ascii="Arial" w:eastAsia="MS Mincho" w:hAnsi="Arial"/>
          <w:b/>
          <w:bCs/>
          <w:i/>
          <w:iCs/>
          <w:szCs w:val="24"/>
          <w:lang w:eastAsia="en-GB"/>
        </w:rPr>
      </w:pPr>
    </w:p>
    <w:bookmarkEnd w:id="11"/>
    <w:p w14:paraId="7ABD1F1D" w14:textId="77777777" w:rsidR="00C85A49" w:rsidRPr="007C4B7C" w:rsidRDefault="00C85A49" w:rsidP="00C85A49">
      <w:pPr>
        <w:numPr>
          <w:ilvl w:val="0"/>
          <w:numId w:val="3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b/>
          <w:bCs/>
          <w:szCs w:val="24"/>
          <w:lang w:eastAsia="en-GB"/>
        </w:rPr>
      </w:pPr>
      <w:r w:rsidRPr="007C4B7C">
        <w:rPr>
          <w:rFonts w:ascii="Arial" w:eastAsia="MS Mincho" w:hAnsi="Arial"/>
          <w:b/>
          <w:bCs/>
          <w:szCs w:val="24"/>
          <w:lang w:eastAsia="en-GB"/>
        </w:rPr>
        <w:t>From RAN2 perspective, the above limitation could be reasonable (at least for R17) but this is up to RAN3 to decide.</w:t>
      </w:r>
    </w:p>
    <w:p w14:paraId="1BF969A5" w14:textId="77777777" w:rsidR="00CE0628" w:rsidRPr="00C85A49" w:rsidRDefault="00CE0628" w:rsidP="003E454B">
      <w:pPr>
        <w:pStyle w:val="BodyText"/>
        <w:rPr>
          <w:b/>
          <w:bCs/>
        </w:rPr>
      </w:pPr>
    </w:p>
    <w:p w14:paraId="45890D4D" w14:textId="77777777" w:rsidR="00B3642E" w:rsidRPr="00001452" w:rsidRDefault="00B3642E" w:rsidP="00B3642E">
      <w:pPr>
        <w:pStyle w:val="Heading2"/>
        <w:rPr>
          <w:sz w:val="28"/>
          <w:szCs w:val="18"/>
          <w:u w:val="single"/>
        </w:rPr>
      </w:pPr>
      <w:r>
        <w:rPr>
          <w:sz w:val="28"/>
          <w:szCs w:val="18"/>
          <w:u w:val="single"/>
        </w:rPr>
        <w:t>Configuration of execution conditions</w:t>
      </w:r>
    </w:p>
    <w:p w14:paraId="23D8C1EE" w14:textId="741D09DD" w:rsidR="00492090" w:rsidRDefault="00D13102" w:rsidP="000170F0">
      <w:pPr>
        <w:rPr>
          <w:rFonts w:ascii="Arial" w:eastAsia="Helvetica" w:hAnsi="Arial" w:cs="Arial"/>
          <w:lang w:val="en-US"/>
        </w:rPr>
      </w:pPr>
      <w:r>
        <w:rPr>
          <w:rFonts w:ascii="Arial" w:hAnsi="Arial" w:cs="Arial"/>
        </w:rPr>
        <w:t xml:space="preserve">As it has been agreed </w:t>
      </w:r>
      <w:r w:rsidR="00492090">
        <w:rPr>
          <w:rFonts w:ascii="Arial" w:eastAsia="Helvetica" w:hAnsi="Arial" w:cs="Arial"/>
          <w:lang w:val="en-US"/>
        </w:rPr>
        <w:t xml:space="preserve">the </w:t>
      </w:r>
      <w:r w:rsidR="00492090" w:rsidRPr="00492090">
        <w:rPr>
          <w:rFonts w:ascii="Arial" w:eastAsia="Helvetica" w:hAnsi="Arial" w:cs="Arial"/>
          <w:lang w:val="en-US"/>
        </w:rPr>
        <w:t xml:space="preserve">MN generates CPC. </w:t>
      </w:r>
      <w:r w:rsidR="00492090" w:rsidRPr="007F753D">
        <w:rPr>
          <w:rFonts w:ascii="Arial" w:eastAsia="Helvetica" w:hAnsi="Arial" w:cs="Arial"/>
          <w:highlight w:val="yellow"/>
          <w:lang w:val="en-US"/>
        </w:rPr>
        <w:t>The source SN sets the execution condition and communicates it to the MN</w:t>
      </w:r>
      <w:r w:rsidR="00492090" w:rsidRPr="00492090">
        <w:rPr>
          <w:rFonts w:ascii="Arial" w:eastAsia="Helvetica" w:hAnsi="Arial" w:cs="Arial"/>
          <w:lang w:val="en-US"/>
        </w:rPr>
        <w:t>. The MN generates the conditional reconfiguration message including the execution condition(s) provided by the source SN and RRCReconfiguration provided by the candidate PSCell(s).</w:t>
      </w:r>
      <w:r w:rsidR="00492090">
        <w:rPr>
          <w:rFonts w:ascii="Arial" w:eastAsia="Helvetica" w:hAnsi="Arial" w:cs="Arial"/>
          <w:lang w:val="en-US"/>
        </w:rPr>
        <w:t xml:space="preserve"> In this solution, the MN generates a CPC configuration, i.e., the IE </w:t>
      </w:r>
      <w:r w:rsidR="00492090" w:rsidRPr="00690454">
        <w:rPr>
          <w:rFonts w:ascii="Arial" w:eastAsia="Helvetica" w:hAnsi="Arial" w:cs="Arial"/>
          <w:i/>
          <w:iCs/>
          <w:lang w:val="en-US"/>
        </w:rPr>
        <w:t>ConditionalReconfiguration</w:t>
      </w:r>
      <w:r w:rsidR="00492090">
        <w:rPr>
          <w:rFonts w:ascii="Arial" w:eastAsia="Helvetica" w:hAnsi="Arial" w:cs="Arial"/>
          <w:lang w:val="en-US"/>
        </w:rPr>
        <w:t xml:space="preserve"> as an MN configuration (like in CPA and CHO) based on reconfiguration per target candidate</w:t>
      </w:r>
      <w:r w:rsidR="00690454">
        <w:rPr>
          <w:rFonts w:ascii="Arial" w:eastAsia="Helvetica" w:hAnsi="Arial" w:cs="Arial"/>
          <w:lang w:val="en-US"/>
        </w:rPr>
        <w:t xml:space="preserve">, </w:t>
      </w:r>
      <w:r w:rsidR="00492090">
        <w:rPr>
          <w:rFonts w:ascii="Arial" w:eastAsia="Helvetica" w:hAnsi="Arial" w:cs="Arial"/>
          <w:lang w:val="en-US"/>
        </w:rPr>
        <w:t xml:space="preserve">denoted RRCReconfiguration**, provided by each target candidate </w:t>
      </w:r>
      <w:r w:rsidR="00497422">
        <w:rPr>
          <w:rFonts w:ascii="Arial" w:eastAsia="Helvetica" w:hAnsi="Arial" w:cs="Arial"/>
          <w:lang w:val="en-US"/>
        </w:rPr>
        <w:t xml:space="preserve">SN </w:t>
      </w:r>
      <w:r w:rsidR="00492090">
        <w:rPr>
          <w:rFonts w:ascii="Arial" w:eastAsia="Helvetica" w:hAnsi="Arial" w:cs="Arial"/>
          <w:lang w:val="en-US"/>
        </w:rPr>
        <w:t xml:space="preserve">in response to an SN Addition Request (conditional), and </w:t>
      </w:r>
      <w:r w:rsidR="00690454">
        <w:rPr>
          <w:rFonts w:ascii="Arial" w:eastAsia="Helvetica" w:hAnsi="Arial" w:cs="Arial"/>
          <w:lang w:val="en-US"/>
        </w:rPr>
        <w:t>the execution condition per candidate, provided by the S-SN in the SN Change Required (conditional).</w:t>
      </w:r>
    </w:p>
    <w:p w14:paraId="24BB9ADD" w14:textId="77777777" w:rsidR="00103F29" w:rsidRDefault="00103F29" w:rsidP="00103F29">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 xml:space="preserve">it was request to companies to comment that </w:t>
      </w:r>
      <w:r w:rsidRPr="00C71D44">
        <w:rPr>
          <w:rFonts w:ascii="Arial" w:hAnsi="Arial" w:cs="Arial"/>
        </w:rPr>
        <w:t xml:space="preserve">the MN or the target SN does not need to comprehend the execution condition set by the source SN. </w:t>
      </w:r>
    </w:p>
    <w:p w14:paraId="2FD9DD7C" w14:textId="03A03559" w:rsidR="00160D9C" w:rsidRPr="00C97EA3" w:rsidRDefault="00103F29" w:rsidP="00103F29">
      <w:pPr>
        <w:rPr>
          <w:rFonts w:ascii="Arial" w:hAnsi="Arial" w:cs="Arial"/>
          <w:bCs/>
          <w:i/>
          <w:sz w:val="18"/>
          <w:szCs w:val="18"/>
        </w:rPr>
      </w:pPr>
      <w:r w:rsidRPr="00981410">
        <w:rPr>
          <w:rFonts w:ascii="Arial" w:hAnsi="Arial" w:cs="Arial"/>
          <w:bCs/>
          <w:i/>
        </w:rPr>
        <w:t>Summary of Q</w:t>
      </w:r>
      <w:r>
        <w:rPr>
          <w:rFonts w:ascii="Arial" w:hAnsi="Arial" w:cs="Arial"/>
          <w:bCs/>
          <w:i/>
        </w:rPr>
        <w:t>5</w:t>
      </w:r>
      <w:r w:rsidRPr="00981410">
        <w:rPr>
          <w:rFonts w:ascii="Arial" w:hAnsi="Arial" w:cs="Arial"/>
          <w:bCs/>
          <w:i/>
        </w:rPr>
        <w:t xml:space="preserve">: </w:t>
      </w:r>
      <w:r w:rsidRPr="00C71D44">
        <w:rPr>
          <w:rFonts w:ascii="Arial" w:hAnsi="Arial" w:cs="Arial"/>
          <w:bCs/>
          <w:i/>
        </w:rPr>
        <w:t xml:space="preserve">19 out of 23 companies think that </w:t>
      </w:r>
      <w:r w:rsidRPr="00C97EA3">
        <w:rPr>
          <w:rFonts w:ascii="Arial" w:hAnsi="Arial" w:cs="Arial"/>
          <w:bCs/>
          <w:i/>
          <w:highlight w:val="yellow"/>
        </w:rPr>
        <w:t>the MN or the target SN does not need to comprehend the execution condition set by the source SN</w:t>
      </w:r>
      <w:r w:rsidRPr="00C71D44">
        <w:rPr>
          <w:rFonts w:ascii="Arial" w:hAnsi="Arial" w:cs="Arial"/>
          <w:bCs/>
          <w:i/>
        </w:rPr>
        <w:t>. While 4 out of 23 companies think that the MN or the target SN need to comprehend the execution condition set by the source SN in SN initiated CPC with MN involvement. Few companies question on the meaning of comprehend in this respect. The meaning of comprehend in this case is that execution condition set out by the source SN should be understood by the other node. Otherwise, simple coding of the execution condition in the final RRC message to the UE is not considered as “comprehended” by the other node.</w:t>
      </w:r>
    </w:p>
    <w:p w14:paraId="2DDB2D01" w14:textId="184FFF2F" w:rsidR="00160D9C" w:rsidRDefault="005220D9" w:rsidP="00103F29">
      <w:pPr>
        <w:rPr>
          <w:rFonts w:ascii="Arial" w:hAnsi="Arial" w:cs="Arial"/>
        </w:rPr>
      </w:pPr>
      <w:r>
        <w:rPr>
          <w:rFonts w:ascii="Arial" w:hAnsi="Arial" w:cs="Arial"/>
        </w:rPr>
        <w:t xml:space="preserve">In our view is not productive to discuss the meaning of the term comprehend in this context, it is rather a waste of time. Instead, RAN2 should discuss a solution for the problem and implications. </w:t>
      </w:r>
      <w:r w:rsidR="00103F29">
        <w:rPr>
          <w:rFonts w:ascii="Arial" w:hAnsi="Arial" w:cs="Arial"/>
        </w:rPr>
        <w:t xml:space="preserve">One simple solution to </w:t>
      </w:r>
      <w:r w:rsidR="00160D9C">
        <w:rPr>
          <w:rFonts w:ascii="Arial" w:hAnsi="Arial" w:cs="Arial"/>
        </w:rPr>
        <w:t xml:space="preserve">enable the SN to set the execution conditions without the MN having to comprehend it is </w:t>
      </w:r>
      <w:r w:rsidR="00103F29">
        <w:rPr>
          <w:rFonts w:ascii="Arial" w:hAnsi="Arial" w:cs="Arial"/>
        </w:rPr>
        <w:t>the S-SN provides to the MN (e.g. S-NODE CHANGE REQUIRED) the conditions and target cell identities for each target candidate, where a condition is one or two measId(s) associated to an SCG measConfig.</w:t>
      </w:r>
    </w:p>
    <w:p w14:paraId="77E3A46E" w14:textId="5C5F1230" w:rsidR="00103F29" w:rsidRDefault="00103F29" w:rsidP="00103F29">
      <w:pPr>
        <w:rPr>
          <w:rFonts w:ascii="Arial" w:hAnsi="Arial" w:cs="Arial"/>
        </w:rPr>
      </w:pPr>
      <w:r>
        <w:rPr>
          <w:rFonts w:ascii="Arial" w:hAnsi="Arial" w:cs="Arial"/>
        </w:rPr>
        <w:t xml:space="preserve">Then, in the same message, the S-SN may provide to the MN an RRCReconfiguration </w:t>
      </w:r>
      <w:r w:rsidR="00160D9C">
        <w:rPr>
          <w:rFonts w:ascii="Arial" w:hAnsi="Arial" w:cs="Arial"/>
        </w:rPr>
        <w:t xml:space="preserve">(denoted here </w:t>
      </w:r>
      <w:r w:rsidR="00160D9C" w:rsidRPr="005220D9">
        <w:rPr>
          <w:rFonts w:ascii="Arial" w:hAnsi="Arial" w:cs="Arial"/>
          <w:i/>
          <w:iCs/>
        </w:rPr>
        <w:t>RRCReconfiguration</w:t>
      </w:r>
      <w:r w:rsidR="00160D9C">
        <w:rPr>
          <w:rFonts w:ascii="Arial" w:hAnsi="Arial" w:cs="Arial"/>
        </w:rPr>
        <w:t xml:space="preserve">***) </w:t>
      </w:r>
      <w:r>
        <w:rPr>
          <w:rFonts w:ascii="Arial" w:hAnsi="Arial" w:cs="Arial"/>
        </w:rPr>
        <w:t xml:space="preserve">containing </w:t>
      </w:r>
      <w:r w:rsidR="00651A2B">
        <w:rPr>
          <w:rFonts w:ascii="Arial" w:hAnsi="Arial" w:cs="Arial"/>
        </w:rPr>
        <w:t>the</w:t>
      </w:r>
      <w:r>
        <w:rPr>
          <w:rFonts w:ascii="Arial" w:hAnsi="Arial" w:cs="Arial"/>
        </w:rPr>
        <w:t xml:space="preserve"> SCG measConfig</w:t>
      </w:r>
      <w:r w:rsidR="00651A2B">
        <w:rPr>
          <w:rFonts w:ascii="Arial" w:hAnsi="Arial" w:cs="Arial"/>
        </w:rPr>
        <w:t xml:space="preserve"> </w:t>
      </w:r>
      <w:r>
        <w:rPr>
          <w:rFonts w:ascii="Arial" w:hAnsi="Arial" w:cs="Arial"/>
        </w:rPr>
        <w:t xml:space="preserve">including the CPC related configurations (which do not need to be “comprehended” by the MN). </w:t>
      </w:r>
    </w:p>
    <w:p w14:paraId="7328073E" w14:textId="2133C758" w:rsidR="00103F29" w:rsidRDefault="00103F29" w:rsidP="00103F29">
      <w:pPr>
        <w:pStyle w:val="Proposal"/>
      </w:pPr>
      <w:bookmarkStart w:id="12" w:name="_Toc61258549"/>
      <w:r>
        <w:t xml:space="preserve">For SN-initiated </w:t>
      </w:r>
      <w:r w:rsidR="00160D9C">
        <w:t xml:space="preserve">inter-SN </w:t>
      </w:r>
      <w:r>
        <w:t xml:space="preserve">CPC, SN provides to MN </w:t>
      </w:r>
      <w:r w:rsidR="00651A2B">
        <w:t xml:space="preserve">the CPC </w:t>
      </w:r>
      <w:r>
        <w:t>execution conditions (one or two measId(s)) for each target PSCell candidate.</w:t>
      </w:r>
      <w:bookmarkEnd w:id="12"/>
    </w:p>
    <w:p w14:paraId="61AADC51" w14:textId="708ECC19" w:rsidR="00103F29" w:rsidRDefault="00103F29" w:rsidP="00103F29">
      <w:pPr>
        <w:pStyle w:val="Proposal"/>
      </w:pPr>
      <w:bookmarkStart w:id="13" w:name="_Toc61258550"/>
      <w:r>
        <w:t xml:space="preserve">For SN-initiated </w:t>
      </w:r>
      <w:r w:rsidR="00160D9C">
        <w:t xml:space="preserve">inter-SN </w:t>
      </w:r>
      <w:r>
        <w:t>CPC, SN provides to MN an SCG measConfig for CPC related measurements.</w:t>
      </w:r>
      <w:bookmarkEnd w:id="13"/>
    </w:p>
    <w:p w14:paraId="67A6B9F7" w14:textId="77777777" w:rsidR="00103F29" w:rsidRDefault="00103F29" w:rsidP="00103F29"/>
    <w:p w14:paraId="6A5133AF" w14:textId="77777777" w:rsidR="003365FA" w:rsidRPr="00D16A89" w:rsidRDefault="003365FA" w:rsidP="003365FA">
      <w:pPr>
        <w:pStyle w:val="Heading2"/>
        <w:rPr>
          <w:sz w:val="28"/>
          <w:szCs w:val="18"/>
          <w:u w:val="single"/>
        </w:rPr>
      </w:pPr>
      <w:r>
        <w:rPr>
          <w:sz w:val="28"/>
          <w:szCs w:val="18"/>
          <w:u w:val="single"/>
        </w:rPr>
        <w:lastRenderedPageBreak/>
        <w:t>Format of the message to be applied upon execution</w:t>
      </w:r>
    </w:p>
    <w:p w14:paraId="4838BF5A" w14:textId="580A219A" w:rsidR="003365FA" w:rsidRDefault="003365FA" w:rsidP="003365FA">
      <w:pPr>
        <w:rPr>
          <w:rFonts w:ascii="Arial" w:hAnsi="Arial" w:cs="Arial"/>
        </w:rPr>
      </w:pPr>
      <w:r>
        <w:rPr>
          <w:rFonts w:ascii="Arial" w:hAnsi="Arial" w:cs="Arial"/>
        </w:rPr>
        <w:t>As discussed for MN-initiated CPC and CPA, we need to discuss the format of the message to be applied upon execution of an SN-initiated inter-SN CPC i.e. whether it is a message in MN-format (and possibly containing bearer and MCG re-configurations) or a message in SN format.</w:t>
      </w:r>
    </w:p>
    <w:p w14:paraId="5D1EB2A2" w14:textId="078023A2" w:rsidR="003365FA" w:rsidRDefault="00504720" w:rsidP="003365FA">
      <w:pPr>
        <w:rPr>
          <w:rFonts w:ascii="Arial" w:hAnsi="Arial" w:cs="Arial"/>
        </w:rPr>
      </w:pPr>
      <w:r>
        <w:rPr>
          <w:rFonts w:ascii="Arial" w:hAnsi="Arial" w:cs="Arial"/>
        </w:rPr>
        <w:t xml:space="preserve">Upon receiving the request for CPC from the S-SN (e.g. an S-NODE CHANGE REQUIRED with a CPC indication) </w:t>
      </w:r>
      <w:r w:rsidR="003365FA">
        <w:rPr>
          <w:rFonts w:ascii="Arial" w:hAnsi="Arial" w:cs="Arial"/>
        </w:rPr>
        <w:t>the MN transmits an SN Addition Request to a target candidate SN (with an indication that this is a conditional request) and receives in response an</w:t>
      </w:r>
      <w:r w:rsidR="003365FA" w:rsidRPr="00647B0F">
        <w:rPr>
          <w:rFonts w:ascii="Arial" w:hAnsi="Arial" w:cs="Arial"/>
        </w:rPr>
        <w:t xml:space="preserve"> </w:t>
      </w:r>
      <w:r w:rsidR="003365FA">
        <w:rPr>
          <w:rFonts w:ascii="Arial" w:hAnsi="Arial" w:cs="Arial"/>
        </w:rPr>
        <w:t>SN Addition Request Acknowledge that includes the CPC/ CPA target candidate configuration (i.e. an RRCReconfiguration**). Based on that</w:t>
      </w:r>
      <w:r w:rsidR="00B15696">
        <w:rPr>
          <w:rFonts w:ascii="Arial" w:hAnsi="Arial" w:cs="Arial"/>
        </w:rPr>
        <w:t xml:space="preserve">, as agreed, the </w:t>
      </w:r>
      <w:r w:rsidR="003365FA">
        <w:rPr>
          <w:rFonts w:ascii="Arial" w:hAnsi="Arial" w:cs="Arial"/>
        </w:rPr>
        <w:t>MN needs to generate the CPC/ CPA configuration to be included within an RRCReconfiguration to be provided to the UE.</w:t>
      </w:r>
    </w:p>
    <w:p w14:paraId="7DB7E164" w14:textId="77777777" w:rsidR="003365FA" w:rsidRDefault="003365FA" w:rsidP="003365FA">
      <w:pPr>
        <w:rPr>
          <w:rFonts w:ascii="Arial" w:hAnsi="Arial" w:cs="Arial"/>
        </w:rPr>
      </w:pPr>
      <w:r>
        <w:rPr>
          <w:rFonts w:ascii="Arial" w:hAnsi="Arial" w:cs="Arial"/>
        </w:rPr>
        <w:t xml:space="preserve">One way the MN can generate CPC and/or CPA is to </w:t>
      </w:r>
      <w:r w:rsidRPr="00EB7763">
        <w:rPr>
          <w:rFonts w:ascii="Arial" w:hAnsi="Arial" w:cs="Arial"/>
        </w:rPr>
        <w:t>consider</w:t>
      </w:r>
      <w:r>
        <w:rPr>
          <w:rFonts w:ascii="Arial" w:hAnsi="Arial" w:cs="Arial"/>
        </w:rPr>
        <w:t xml:space="preserve"> </w:t>
      </w:r>
      <w:r w:rsidRPr="00EB7763">
        <w:rPr>
          <w:rFonts w:ascii="Arial" w:hAnsi="Arial" w:cs="Arial"/>
        </w:rPr>
        <w:t xml:space="preserve">per target candidate the </w:t>
      </w:r>
      <w:r w:rsidRPr="00EB7763">
        <w:rPr>
          <w:rFonts w:ascii="Arial" w:hAnsi="Arial" w:cs="Arial"/>
          <w:i/>
          <w:iCs/>
        </w:rPr>
        <w:t>RRCReconfiguration</w:t>
      </w:r>
      <w:r w:rsidRPr="00EB7763">
        <w:rPr>
          <w:rFonts w:ascii="Arial" w:hAnsi="Arial" w:cs="Arial"/>
        </w:rPr>
        <w:t>** as the message to be applied upon CPC execution (i.e. without MN/MCG configuration applied upon execution)</w:t>
      </w:r>
      <w:r>
        <w:rPr>
          <w:rFonts w:ascii="Arial" w:hAnsi="Arial" w:cs="Arial"/>
        </w:rPr>
        <w:t>. While that seems simple, and perhaps follows to some extent the Rel-16 solution, it forbids any MCG/MN re-configuration upon MN-initiated CPC execution. For example, it would not be possible to re-configure MCG bearers upon CPC execution. Another issue relates to the security. While in CPC it could be argued that only the procedure without security key refresh is supported, for CPA that does not work, as the SCG RRC Reconfiguration does not contain the Sk counter (which is part of an MN generated message in the legacy procedure).</w:t>
      </w:r>
    </w:p>
    <w:p w14:paraId="124EB2CA" w14:textId="64B9274B" w:rsidR="003365FA" w:rsidRDefault="003365FA" w:rsidP="003365FA">
      <w:pPr>
        <w:rPr>
          <w:rFonts w:ascii="Arial" w:hAnsi="Arial" w:cs="Arial"/>
          <w:lang w:val="en-US"/>
        </w:rPr>
      </w:pPr>
      <w:r>
        <w:rPr>
          <w:rFonts w:ascii="Arial" w:hAnsi="Arial" w:cs="Arial"/>
        </w:rPr>
        <w:t xml:space="preserve">A better alternative, which </w:t>
      </w:r>
      <w:r w:rsidR="00B15696">
        <w:rPr>
          <w:rFonts w:ascii="Arial" w:hAnsi="Arial" w:cs="Arial"/>
        </w:rPr>
        <w:t xml:space="preserve">based on the comments in the email discussions and the online discussions </w:t>
      </w:r>
      <w:r>
        <w:rPr>
          <w:rFonts w:ascii="Arial" w:hAnsi="Arial" w:cs="Arial"/>
        </w:rPr>
        <w:t xml:space="preserve">is aligned with the intention of the previous agreements, would be if </w:t>
      </w:r>
      <w:r w:rsidRPr="00EB7763">
        <w:rPr>
          <w:rFonts w:ascii="Arial" w:hAnsi="Arial" w:cs="Arial"/>
          <w:lang w:val="en-US"/>
        </w:rPr>
        <w:t>MN generates CPC</w:t>
      </w:r>
      <w:r>
        <w:rPr>
          <w:rFonts w:ascii="Arial" w:hAnsi="Arial" w:cs="Arial"/>
          <w:lang w:val="en-US"/>
        </w:rPr>
        <w:t xml:space="preserve">/ CPA </w:t>
      </w:r>
      <w:r w:rsidRPr="00EB7763">
        <w:rPr>
          <w:rFonts w:ascii="Arial" w:hAnsi="Arial" w:cs="Arial"/>
          <w:lang w:val="en-US"/>
        </w:rPr>
        <w:t xml:space="preserve">configuration and considers per target candidate an MN-generated </w:t>
      </w:r>
      <w:r>
        <w:rPr>
          <w:rFonts w:ascii="Arial" w:hAnsi="Arial" w:cs="Arial"/>
          <w:lang w:val="en-US"/>
        </w:rPr>
        <w:t xml:space="preserve">message, denoted </w:t>
      </w:r>
      <w:r w:rsidRPr="00EB7763">
        <w:rPr>
          <w:rFonts w:ascii="Arial" w:hAnsi="Arial" w:cs="Arial"/>
          <w:i/>
          <w:iCs/>
        </w:rPr>
        <w:t>RRCReconfiguration</w:t>
      </w:r>
      <w:r w:rsidRPr="00EB7763">
        <w:rPr>
          <w:rFonts w:ascii="Arial" w:hAnsi="Arial" w:cs="Arial"/>
        </w:rPr>
        <w:t>*</w:t>
      </w:r>
      <w:r>
        <w:rPr>
          <w:rFonts w:ascii="Arial" w:hAnsi="Arial" w:cs="Arial"/>
        </w:rPr>
        <w:t xml:space="preserve"> </w:t>
      </w:r>
      <w:r w:rsidRPr="00EB7763">
        <w:rPr>
          <w:rFonts w:ascii="Arial" w:hAnsi="Arial" w:cs="Arial"/>
          <w:lang w:val="en-US"/>
        </w:rPr>
        <w:t>as the message to be applied upon CPC execution (i.e. including MN/MCG configuration applied upon execution)</w:t>
      </w:r>
      <w:r>
        <w:rPr>
          <w:rFonts w:ascii="Arial" w:hAnsi="Arial" w:cs="Arial"/>
          <w:lang w:val="en-US"/>
        </w:rPr>
        <w:t xml:space="preserve">, </w:t>
      </w:r>
      <w:r w:rsidRPr="00EB7763">
        <w:rPr>
          <w:rFonts w:ascii="Arial" w:hAnsi="Arial" w:cs="Arial"/>
          <w:lang w:val="en-US"/>
        </w:rPr>
        <w:t xml:space="preserve">including the </w:t>
      </w:r>
      <w:r w:rsidRPr="00934624">
        <w:rPr>
          <w:rFonts w:ascii="Arial" w:hAnsi="Arial" w:cs="Arial"/>
          <w:i/>
          <w:iCs/>
        </w:rPr>
        <w:t>RRCReconfiguration</w:t>
      </w:r>
      <w:r w:rsidRPr="00EB7763">
        <w:rPr>
          <w:rFonts w:ascii="Arial" w:hAnsi="Arial" w:cs="Arial"/>
        </w:rPr>
        <w:t>**</w:t>
      </w:r>
      <w:r w:rsidRPr="00EB7763">
        <w:rPr>
          <w:rFonts w:ascii="Arial" w:hAnsi="Arial" w:cs="Arial"/>
          <w:lang w:val="en-US"/>
        </w:rPr>
        <w:t xml:space="preserve"> </w:t>
      </w:r>
      <w:r>
        <w:rPr>
          <w:rFonts w:ascii="Arial" w:hAnsi="Arial" w:cs="Arial"/>
          <w:lang w:val="en-US"/>
        </w:rPr>
        <w:t xml:space="preserve">per target candidate </w:t>
      </w:r>
      <w:r w:rsidRPr="00EB7763">
        <w:rPr>
          <w:rFonts w:ascii="Arial" w:hAnsi="Arial" w:cs="Arial"/>
          <w:lang w:val="en-US"/>
        </w:rPr>
        <w:t xml:space="preserve">as </w:t>
      </w:r>
      <w:r>
        <w:rPr>
          <w:rFonts w:ascii="Arial" w:hAnsi="Arial" w:cs="Arial"/>
          <w:lang w:val="en-US"/>
        </w:rPr>
        <w:t xml:space="preserve">an </w:t>
      </w:r>
      <w:r w:rsidRPr="00EB7763">
        <w:rPr>
          <w:rFonts w:ascii="Arial" w:hAnsi="Arial" w:cs="Arial"/>
          <w:lang w:val="en-US"/>
        </w:rPr>
        <w:t>SCG configuration</w:t>
      </w:r>
      <w:r>
        <w:rPr>
          <w:rFonts w:ascii="Arial" w:hAnsi="Arial" w:cs="Arial"/>
          <w:lang w:val="en-US"/>
        </w:rPr>
        <w:t>.</w:t>
      </w:r>
    </w:p>
    <w:p w14:paraId="702DB3CA" w14:textId="119CF929" w:rsidR="003365FA" w:rsidRDefault="003365FA" w:rsidP="003365FA">
      <w:pPr>
        <w:pStyle w:val="Proposal"/>
      </w:pPr>
      <w:bookmarkStart w:id="14" w:name="_Toc61258551"/>
      <w:r>
        <w:t xml:space="preserve">For </w:t>
      </w:r>
      <w:r w:rsidR="003A3FCB">
        <w:t>SN</w:t>
      </w:r>
      <w:r>
        <w:t xml:space="preserve">-initiated </w:t>
      </w:r>
      <w:r w:rsidR="003A3FCB">
        <w:t xml:space="preserve">inter-SN </w:t>
      </w:r>
      <w:r>
        <w:t>CPC, the message applied upon CPC</w:t>
      </w:r>
      <w:r w:rsidR="003A3FCB">
        <w:t xml:space="preserve"> </w:t>
      </w:r>
      <w:r>
        <w:t>execution is in MN format (i.e. contains both MCG and SCG re-configurations).</w:t>
      </w:r>
      <w:bookmarkEnd w:id="14"/>
    </w:p>
    <w:p w14:paraId="0239151F" w14:textId="77777777" w:rsidR="00103F29" w:rsidRDefault="00103F29" w:rsidP="00103F29"/>
    <w:p w14:paraId="3217830F" w14:textId="032E18F1" w:rsidR="00CB4982" w:rsidRPr="00800104" w:rsidRDefault="00CB4982" w:rsidP="00CB4982">
      <w:pPr>
        <w:pStyle w:val="Heading2"/>
        <w:rPr>
          <w:sz w:val="28"/>
          <w:szCs w:val="18"/>
          <w:u w:val="single"/>
        </w:rPr>
      </w:pPr>
      <w:r>
        <w:rPr>
          <w:sz w:val="28"/>
          <w:szCs w:val="18"/>
          <w:u w:val="single"/>
        </w:rPr>
        <w:t xml:space="preserve">Complete upon </w:t>
      </w:r>
      <w:r w:rsidR="00A34953">
        <w:rPr>
          <w:sz w:val="28"/>
          <w:szCs w:val="18"/>
          <w:u w:val="single"/>
        </w:rPr>
        <w:t xml:space="preserve">SN-initiated inter-SN </w:t>
      </w:r>
      <w:r>
        <w:rPr>
          <w:sz w:val="28"/>
          <w:szCs w:val="18"/>
          <w:u w:val="single"/>
        </w:rPr>
        <w:t>CPC configuration and</w:t>
      </w:r>
      <w:r w:rsidR="00A34953">
        <w:rPr>
          <w:sz w:val="28"/>
          <w:szCs w:val="18"/>
          <w:u w:val="single"/>
        </w:rPr>
        <w:t xml:space="preserve"> </w:t>
      </w:r>
      <w:r>
        <w:rPr>
          <w:sz w:val="28"/>
          <w:szCs w:val="18"/>
          <w:u w:val="single"/>
        </w:rPr>
        <w:t>execution</w:t>
      </w:r>
    </w:p>
    <w:p w14:paraId="788A86B6" w14:textId="77777777" w:rsidR="008B77AA" w:rsidRDefault="00F865C0" w:rsidP="00CB4982">
      <w:pPr>
        <w:rPr>
          <w:rFonts w:ascii="Arial" w:hAnsi="Arial" w:cs="Arial"/>
          <w:lang w:val="en-US"/>
        </w:rPr>
      </w:pPr>
      <w:r>
        <w:rPr>
          <w:rFonts w:ascii="Arial" w:hAnsi="Arial" w:cs="Arial"/>
          <w:lang w:val="en-US"/>
        </w:rPr>
        <w:t xml:space="preserve">According to the agreements from RAN2”112e, upon </w:t>
      </w:r>
      <w:r w:rsidR="00CB4982">
        <w:rPr>
          <w:rFonts w:ascii="Arial" w:hAnsi="Arial" w:cs="Arial"/>
          <w:lang w:val="en-US"/>
        </w:rPr>
        <w:t>reception of CPC</w:t>
      </w:r>
      <w:r w:rsidR="00A34953">
        <w:rPr>
          <w:rFonts w:ascii="Arial" w:hAnsi="Arial" w:cs="Arial"/>
          <w:lang w:val="en-US"/>
        </w:rPr>
        <w:t xml:space="preserve"> </w:t>
      </w:r>
      <w:r w:rsidR="00CB4982">
        <w:rPr>
          <w:rFonts w:ascii="Arial" w:hAnsi="Arial" w:cs="Arial"/>
          <w:lang w:val="en-US"/>
        </w:rPr>
        <w:t>configuration</w:t>
      </w:r>
      <w:r>
        <w:rPr>
          <w:rFonts w:ascii="Arial" w:hAnsi="Arial" w:cs="Arial"/>
          <w:lang w:val="en-US"/>
        </w:rPr>
        <w:t xml:space="preserve"> (</w:t>
      </w:r>
      <w:r w:rsidR="00CB4982">
        <w:rPr>
          <w:rFonts w:ascii="Arial" w:hAnsi="Arial" w:cs="Arial"/>
          <w:lang w:val="en-US"/>
        </w:rPr>
        <w:t xml:space="preserve">within an MN-generated </w:t>
      </w:r>
      <w:r w:rsidR="00CB4982" w:rsidRPr="00934624">
        <w:rPr>
          <w:rFonts w:ascii="Arial" w:hAnsi="Arial" w:cs="Arial"/>
          <w:i/>
          <w:iCs/>
          <w:lang w:val="en-US"/>
        </w:rPr>
        <w:t>RRCReconfiguration</w:t>
      </w:r>
      <w:r w:rsidR="00CB4982">
        <w:rPr>
          <w:rFonts w:ascii="Arial" w:hAnsi="Arial" w:cs="Arial"/>
          <w:lang w:val="en-US"/>
        </w:rPr>
        <w:t xml:space="preserve"> including the IE </w:t>
      </w:r>
      <w:r w:rsidR="00CB4982" w:rsidRPr="00E25D62">
        <w:rPr>
          <w:rFonts w:ascii="Arial" w:hAnsi="Arial" w:cs="Arial"/>
          <w:i/>
          <w:iCs/>
          <w:lang w:val="en-US"/>
        </w:rPr>
        <w:t>CondReconfigToAddMod</w:t>
      </w:r>
      <w:r w:rsidR="00CB4982">
        <w:rPr>
          <w:rFonts w:ascii="Arial" w:hAnsi="Arial" w:cs="Arial"/>
          <w:i/>
          <w:iCs/>
          <w:lang w:val="en-US"/>
        </w:rPr>
        <w:t xml:space="preserve"> </w:t>
      </w:r>
      <w:r w:rsidR="00CB4982">
        <w:rPr>
          <w:rFonts w:ascii="Arial" w:hAnsi="Arial" w:cs="Arial"/>
          <w:lang w:val="en-US"/>
        </w:rPr>
        <w:t>configuration</w:t>
      </w:r>
      <w:r>
        <w:rPr>
          <w:rFonts w:ascii="Arial" w:hAnsi="Arial" w:cs="Arial"/>
          <w:lang w:val="en-US"/>
        </w:rPr>
        <w:t xml:space="preserve">) </w:t>
      </w:r>
      <w:r w:rsidR="00CB4982">
        <w:rPr>
          <w:rFonts w:ascii="Arial" w:hAnsi="Arial" w:cs="Arial"/>
          <w:lang w:val="en-US"/>
        </w:rPr>
        <w:t xml:space="preserve">the UE responds the MN with an </w:t>
      </w:r>
      <w:r w:rsidR="00CB4982" w:rsidRPr="009A15F6">
        <w:rPr>
          <w:rFonts w:ascii="Arial" w:hAnsi="Arial" w:cs="Arial"/>
          <w:i/>
          <w:iCs/>
          <w:lang w:val="en-US"/>
        </w:rPr>
        <w:t>RRCReconfigurationComplete</w:t>
      </w:r>
      <w:r w:rsidR="00CB4982">
        <w:rPr>
          <w:rFonts w:ascii="Arial" w:hAnsi="Arial" w:cs="Arial"/>
          <w:lang w:val="en-US"/>
        </w:rPr>
        <w:t xml:space="preserve"> and starts to monitor the execution conditions for CPC. </w:t>
      </w:r>
    </w:p>
    <w:p w14:paraId="09FD26B1" w14:textId="43DF16CD" w:rsidR="008B77AA" w:rsidRPr="008B77AA" w:rsidRDefault="00F865C0" w:rsidP="00CB4982">
      <w:pPr>
        <w:rPr>
          <w:rFonts w:ascii="Arial" w:hAnsi="Arial" w:cs="Arial"/>
        </w:rPr>
      </w:pPr>
      <w:r>
        <w:rPr>
          <w:rFonts w:ascii="Arial" w:hAnsi="Arial" w:cs="Arial"/>
          <w:lang w:val="en-US"/>
        </w:rPr>
        <w:t xml:space="preserve">As we agreed the </w:t>
      </w:r>
      <w:r w:rsidR="00CB4982">
        <w:rPr>
          <w:rFonts w:ascii="Arial" w:hAnsi="Arial" w:cs="Arial"/>
          <w:lang w:val="en-US"/>
        </w:rPr>
        <w:t xml:space="preserve">conditions are set by the </w:t>
      </w:r>
      <w:r w:rsidR="00A34953">
        <w:rPr>
          <w:rFonts w:ascii="Arial" w:hAnsi="Arial" w:cs="Arial"/>
          <w:lang w:val="en-US"/>
        </w:rPr>
        <w:t>SN</w:t>
      </w:r>
      <w:r w:rsidR="008B77AA">
        <w:rPr>
          <w:rFonts w:ascii="Arial" w:hAnsi="Arial" w:cs="Arial"/>
          <w:lang w:val="en-US"/>
        </w:rPr>
        <w:t xml:space="preserve">, as </w:t>
      </w:r>
      <w:r w:rsidR="008B77AA">
        <w:rPr>
          <w:rFonts w:ascii="Arial" w:hAnsi="Arial" w:cs="Arial"/>
        </w:rPr>
        <w:t xml:space="preserve">the source SN would be providing an SCG RRC Reconfiguration (including CPC related measConfig as an SCG measConfig, denoted </w:t>
      </w:r>
      <w:r w:rsidR="008B77AA" w:rsidRPr="00B724A1">
        <w:rPr>
          <w:rFonts w:ascii="Arial" w:hAnsi="Arial" w:cs="Arial"/>
          <w:i/>
          <w:iCs/>
        </w:rPr>
        <w:t>RRCReconfiguration</w:t>
      </w:r>
      <w:r w:rsidR="008B77AA">
        <w:rPr>
          <w:rFonts w:ascii="Arial" w:hAnsi="Arial" w:cs="Arial"/>
        </w:rPr>
        <w:t xml:space="preserve">***) to the MN, to be applied by the UE upon reception of CPC configuration, the UE would respond with an </w:t>
      </w:r>
      <w:r w:rsidR="008B77AA" w:rsidRPr="00B724A1">
        <w:rPr>
          <w:rFonts w:ascii="Arial" w:hAnsi="Arial" w:cs="Arial"/>
          <w:i/>
          <w:iCs/>
        </w:rPr>
        <w:t>RRCReconfigurationComplete</w:t>
      </w:r>
      <w:r w:rsidR="008B77AA">
        <w:rPr>
          <w:rFonts w:ascii="Arial" w:hAnsi="Arial" w:cs="Arial"/>
        </w:rPr>
        <w:t xml:space="preserve"> including an RRCReconfigurationComplete***, to acknowledge the reception and compliance of the SCG measConfig (as in Rel-16).</w:t>
      </w:r>
    </w:p>
    <w:p w14:paraId="4B0B9CBB" w14:textId="08F8CBA2" w:rsidR="00CB4982" w:rsidRDefault="00CB4982" w:rsidP="00CB4982">
      <w:pPr>
        <w:rPr>
          <w:rFonts w:ascii="Arial" w:hAnsi="Arial" w:cs="Arial"/>
          <w:lang w:val="en-US"/>
        </w:rPr>
      </w:pPr>
      <w:r>
        <w:rPr>
          <w:rFonts w:ascii="Arial" w:hAnsi="Arial" w:cs="Arial"/>
          <w:lang w:val="en-US"/>
        </w:rPr>
        <w:t xml:space="preserve">In other words, there is nothing to be acknowledged to any SN target candidate and/or to the source SN. Hence, the </w:t>
      </w:r>
      <w:r w:rsidRPr="009A15F6">
        <w:rPr>
          <w:rFonts w:ascii="Arial" w:hAnsi="Arial" w:cs="Arial"/>
          <w:i/>
          <w:iCs/>
          <w:lang w:val="en-US"/>
        </w:rPr>
        <w:t>RRCReconfigurationComplete</w:t>
      </w:r>
      <w:r>
        <w:rPr>
          <w:rFonts w:ascii="Arial" w:hAnsi="Arial" w:cs="Arial"/>
          <w:i/>
          <w:iCs/>
          <w:lang w:val="en-US"/>
        </w:rPr>
        <w:t xml:space="preserve"> </w:t>
      </w:r>
      <w:r>
        <w:rPr>
          <w:rFonts w:ascii="Arial" w:hAnsi="Arial" w:cs="Arial"/>
          <w:lang w:val="en-US"/>
        </w:rPr>
        <w:t>does not contain an SCG complete message.</w:t>
      </w:r>
    </w:p>
    <w:p w14:paraId="17889A50" w14:textId="5AF4BB70" w:rsidR="00CB4982" w:rsidRDefault="00CB4982" w:rsidP="00CB4982">
      <w:pPr>
        <w:pStyle w:val="Proposal"/>
      </w:pPr>
      <w:bookmarkStart w:id="15" w:name="_Toc61258552"/>
      <w:r>
        <w:t xml:space="preserve">For </w:t>
      </w:r>
      <w:r w:rsidR="00A07805">
        <w:t>SN</w:t>
      </w:r>
      <w:r>
        <w:t xml:space="preserve">-initiated </w:t>
      </w:r>
      <w:r w:rsidR="00A07805">
        <w:t xml:space="preserve">inter-SN </w:t>
      </w:r>
      <w:r>
        <w:t>CPC, the complete message transmitted in response to the CPC configuration contain</w:t>
      </w:r>
      <w:r w:rsidR="00A07805">
        <w:t>s</w:t>
      </w:r>
      <w:r>
        <w:t xml:space="preserve"> an SCG complete message</w:t>
      </w:r>
      <w:r w:rsidR="000F3705">
        <w:t xml:space="preserve"> (to ack SCG measConfig related to CPC).</w:t>
      </w:r>
      <w:bookmarkEnd w:id="15"/>
    </w:p>
    <w:p w14:paraId="381247DF" w14:textId="59430BD5" w:rsidR="00AA2EAD" w:rsidRPr="00B724A1" w:rsidRDefault="00AA2EAD" w:rsidP="00AA2EAD">
      <w:pPr>
        <w:pStyle w:val="Proposal"/>
      </w:pPr>
      <w:bookmarkStart w:id="16" w:name="_Toc61258553"/>
      <w:r>
        <w:t xml:space="preserve">For SN-initiated </w:t>
      </w:r>
      <w:r w:rsidR="000F3705">
        <w:t xml:space="preserve">inter-SN </w:t>
      </w:r>
      <w:r>
        <w:t xml:space="preserve">CPC, upon CPC configuration, the MN forwards to the S-SN the </w:t>
      </w:r>
      <w:r w:rsidR="000F3705">
        <w:t xml:space="preserve">complete message </w:t>
      </w:r>
      <w:r>
        <w:t>acknowledging the reception of the SCG measConfig related to CPC.</w:t>
      </w:r>
      <w:bookmarkEnd w:id="16"/>
      <w:r>
        <w:t xml:space="preserve"> </w:t>
      </w:r>
    </w:p>
    <w:p w14:paraId="4FDEBF1F" w14:textId="77777777" w:rsidR="00F44BA2" w:rsidRDefault="00F44BA2" w:rsidP="00CB4982">
      <w:pPr>
        <w:rPr>
          <w:rFonts w:ascii="Arial" w:hAnsi="Arial" w:cs="Arial"/>
          <w:lang w:val="en-US"/>
        </w:rPr>
      </w:pPr>
    </w:p>
    <w:p w14:paraId="0FC89586" w14:textId="77777777" w:rsidR="00E20C86" w:rsidRDefault="00CB4982" w:rsidP="00CB4982">
      <w:pPr>
        <w:rPr>
          <w:rFonts w:ascii="Arial" w:hAnsi="Arial" w:cs="Arial"/>
          <w:lang w:val="en-US"/>
        </w:rPr>
      </w:pPr>
      <w:r>
        <w:rPr>
          <w:rFonts w:ascii="Arial" w:hAnsi="Arial" w:cs="Arial"/>
          <w:lang w:val="en-US"/>
        </w:rPr>
        <w:t xml:space="preserve">Upon fulfillment of the </w:t>
      </w:r>
      <w:r w:rsidR="00E20C86">
        <w:rPr>
          <w:rFonts w:ascii="Arial" w:hAnsi="Arial" w:cs="Arial"/>
          <w:lang w:val="en-US"/>
        </w:rPr>
        <w:t xml:space="preserve">CPC </w:t>
      </w:r>
      <w:r>
        <w:rPr>
          <w:rFonts w:ascii="Arial" w:hAnsi="Arial" w:cs="Arial"/>
          <w:lang w:val="en-US"/>
        </w:rPr>
        <w:t xml:space="preserve">conditions, the UE applies the RRCReconfiguration* (in MN format) for the associated target candidate </w:t>
      </w:r>
      <w:r w:rsidR="00E20C86">
        <w:rPr>
          <w:rFonts w:ascii="Arial" w:hAnsi="Arial" w:cs="Arial"/>
          <w:lang w:val="en-US"/>
        </w:rPr>
        <w:t xml:space="preserve">PSCell </w:t>
      </w:r>
      <w:r>
        <w:rPr>
          <w:rFonts w:ascii="Arial" w:hAnsi="Arial" w:cs="Arial"/>
          <w:lang w:val="en-US"/>
        </w:rPr>
        <w:t>and applies its SCG configuration (i.e. RRCReconfiguration**) which contains the SCG reconfiguration with sync for PSCell Change. At this point the UE transmits to the MN an RRCReconfigurationComplete* including an RRCReconfigurationComplete** (to be forwarded to the target candidate SN</w:t>
      </w:r>
      <w:r w:rsidR="00E20C86">
        <w:rPr>
          <w:rFonts w:ascii="Arial" w:hAnsi="Arial" w:cs="Arial"/>
          <w:lang w:val="en-US"/>
        </w:rPr>
        <w:t xml:space="preserve"> associated to the executed PSCell</w:t>
      </w:r>
      <w:r>
        <w:rPr>
          <w:rFonts w:ascii="Arial" w:hAnsi="Arial" w:cs="Arial"/>
          <w:lang w:val="en-US"/>
        </w:rPr>
        <w:t xml:space="preserve">). </w:t>
      </w:r>
    </w:p>
    <w:p w14:paraId="1F17DF26" w14:textId="0BC4AAB6" w:rsidR="00E20C86" w:rsidRDefault="00E20C86" w:rsidP="00E20C86">
      <w:pPr>
        <w:pStyle w:val="Proposal"/>
      </w:pPr>
      <w:bookmarkStart w:id="17" w:name="_Toc61258554"/>
      <w:r>
        <w:lastRenderedPageBreak/>
        <w:t>For SN-initiated inter-SN CPC, the complete message transmitted upon execution to MN contains an SCG complete message (to be forwarded from the MN to the target candidate SN).</w:t>
      </w:r>
      <w:bookmarkEnd w:id="17"/>
    </w:p>
    <w:p w14:paraId="1040C024" w14:textId="77777777" w:rsidR="00E20C86" w:rsidRPr="00E20C86" w:rsidRDefault="00E20C86" w:rsidP="00CB4982">
      <w:pPr>
        <w:rPr>
          <w:rFonts w:ascii="Arial" w:hAnsi="Arial" w:cs="Arial"/>
        </w:rPr>
      </w:pPr>
    </w:p>
    <w:p w14:paraId="679D9DCC" w14:textId="6D685B3D" w:rsidR="00103F29" w:rsidRPr="00E20C86" w:rsidRDefault="00CB4982" w:rsidP="000170F0">
      <w:pPr>
        <w:rPr>
          <w:rFonts w:ascii="Arial" w:hAnsi="Arial" w:cs="Arial"/>
          <w:lang w:val="en-US"/>
        </w:rPr>
      </w:pPr>
      <w:r>
        <w:rPr>
          <w:rFonts w:ascii="Arial" w:hAnsi="Arial" w:cs="Arial"/>
          <w:lang w:val="en-US"/>
        </w:rPr>
        <w:t xml:space="preserve">An example of how </w:t>
      </w:r>
      <w:r w:rsidR="00CE59A9">
        <w:rPr>
          <w:rFonts w:ascii="Arial" w:hAnsi="Arial" w:cs="Arial"/>
          <w:lang w:val="en-US"/>
        </w:rPr>
        <w:t xml:space="preserve">the </w:t>
      </w:r>
      <w:r>
        <w:rPr>
          <w:rFonts w:ascii="Arial" w:hAnsi="Arial" w:cs="Arial"/>
          <w:lang w:val="en-US"/>
        </w:rPr>
        <w:t xml:space="preserve">procedure </w:t>
      </w:r>
      <w:r w:rsidR="00CE59A9">
        <w:rPr>
          <w:rFonts w:ascii="Arial" w:hAnsi="Arial" w:cs="Arial"/>
          <w:lang w:val="en-US"/>
        </w:rPr>
        <w:t xml:space="preserve">could </w:t>
      </w:r>
      <w:r>
        <w:rPr>
          <w:rFonts w:ascii="Arial" w:hAnsi="Arial" w:cs="Arial"/>
          <w:lang w:val="en-US"/>
        </w:rPr>
        <w:t>look like is shown below (under certain assumption that will later be settled by RAN3):</w:t>
      </w:r>
    </w:p>
    <w:p w14:paraId="611E86F4" w14:textId="3B356215" w:rsidR="00A93B35" w:rsidRDefault="00A63567" w:rsidP="00A93B35">
      <w:pPr>
        <w:keepNext/>
        <w:spacing w:line="256" w:lineRule="auto"/>
      </w:pPr>
      <w:r>
        <w:rPr>
          <w:noProof/>
        </w:rPr>
        <w:drawing>
          <wp:inline distT="0" distB="0" distL="0" distR="0" wp14:anchorId="59B2C28E" wp14:editId="4FDF126B">
            <wp:extent cx="6657534" cy="49732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70823" cy="4983163"/>
                    </a:xfrm>
                    <a:prstGeom prst="rect">
                      <a:avLst/>
                    </a:prstGeom>
                    <a:noFill/>
                  </pic:spPr>
                </pic:pic>
              </a:graphicData>
            </a:graphic>
          </wp:inline>
        </w:drawing>
      </w:r>
    </w:p>
    <w:p w14:paraId="55E85193" w14:textId="3FFB6296" w:rsidR="00A93B35" w:rsidRDefault="00A93B35" w:rsidP="00A93B35">
      <w:pPr>
        <w:pStyle w:val="Caption"/>
        <w:jc w:val="center"/>
        <w:rPr>
          <w:rFonts w:ascii="Arial" w:eastAsia="Helvetica" w:hAnsi="Arial" w:cs="Arial"/>
          <w:lang w:val="en-US"/>
        </w:rPr>
      </w:pPr>
      <w:r>
        <w:t xml:space="preserve">Figure </w:t>
      </w:r>
      <w:fldSimple w:instr=" SEQ Figure \* ARABIC ">
        <w:r w:rsidR="00DF1CE4">
          <w:rPr>
            <w:noProof/>
          </w:rPr>
          <w:t>4</w:t>
        </w:r>
      </w:fldSimple>
      <w:r>
        <w:t xml:space="preserve"> </w:t>
      </w:r>
      <w:r w:rsidRPr="00A93B35">
        <w:t xml:space="preserve">SN-initiated </w:t>
      </w:r>
      <w:r w:rsidR="00E63990">
        <w:t xml:space="preserve">inter-SN </w:t>
      </w:r>
      <w:r w:rsidRPr="00A93B35">
        <w:t xml:space="preserve">CPC based on </w:t>
      </w:r>
      <w:r w:rsidR="00E63990">
        <w:t xml:space="preserve">agreed </w:t>
      </w:r>
      <w:r w:rsidRPr="00A93B35">
        <w:t xml:space="preserve">option </w:t>
      </w:r>
      <w:r>
        <w:t>1</w:t>
      </w:r>
      <w:r w:rsidRPr="00A93B35">
        <w:t>)</w:t>
      </w:r>
      <w:r w:rsidR="00385B3C">
        <w:t xml:space="preserve"> </w:t>
      </w:r>
    </w:p>
    <w:p w14:paraId="42A138AD" w14:textId="77777777" w:rsidR="000170F0" w:rsidRDefault="000170F0" w:rsidP="003E424D"/>
    <w:p w14:paraId="426FBD10" w14:textId="361C6083" w:rsidR="00AA7DE1" w:rsidRDefault="00AA7DE1" w:rsidP="00AA7DE1">
      <w:pPr>
        <w:pStyle w:val="Heading2"/>
      </w:pPr>
      <w:r>
        <w:t>2.</w:t>
      </w:r>
      <w:r w:rsidR="00A63567">
        <w:t>3</w:t>
      </w:r>
      <w:r>
        <w:tab/>
        <w:t>Use of SRBs</w:t>
      </w:r>
      <w:r w:rsidR="005F6D8A">
        <w:t xml:space="preserve"> for CPA and CPC </w:t>
      </w:r>
    </w:p>
    <w:p w14:paraId="5B8E1988" w14:textId="77777777" w:rsidR="001F53C0" w:rsidRDefault="00AA7DE1" w:rsidP="00AA7DE1">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 xml:space="preserve">it was request to companies to comment </w:t>
      </w:r>
      <w:r w:rsidR="001F53C0">
        <w:rPr>
          <w:rFonts w:ascii="Arial" w:hAnsi="Arial" w:cs="Arial"/>
        </w:rPr>
        <w:t>on the usage of SRB1 for CPA and inter-SN CPC scenarios in Rel-17.</w:t>
      </w:r>
    </w:p>
    <w:p w14:paraId="5D260DA9" w14:textId="02D89D41" w:rsidR="00AA7DE1" w:rsidRDefault="00AA7DE1" w:rsidP="00AA7DE1">
      <w:pPr>
        <w:rPr>
          <w:rFonts w:ascii="Arial" w:hAnsi="Arial" w:cs="Arial"/>
          <w:bCs/>
          <w:i/>
        </w:rPr>
      </w:pPr>
      <w:r w:rsidRPr="00981410">
        <w:rPr>
          <w:rFonts w:ascii="Arial" w:hAnsi="Arial" w:cs="Arial"/>
          <w:bCs/>
          <w:i/>
        </w:rPr>
        <w:t>Summary of Q</w:t>
      </w:r>
      <w:r w:rsidR="001F53C0">
        <w:rPr>
          <w:rFonts w:ascii="Arial" w:hAnsi="Arial" w:cs="Arial"/>
          <w:bCs/>
          <w:i/>
        </w:rPr>
        <w:t>6</w:t>
      </w:r>
      <w:r w:rsidRPr="00981410">
        <w:rPr>
          <w:rFonts w:ascii="Arial" w:hAnsi="Arial" w:cs="Arial"/>
          <w:bCs/>
          <w:i/>
        </w:rPr>
        <w:t xml:space="preserve">: </w:t>
      </w:r>
      <w:r w:rsidR="001F53C0" w:rsidRPr="001F53C0">
        <w:rPr>
          <w:rFonts w:ascii="Arial" w:hAnsi="Arial" w:cs="Arial"/>
          <w:bCs/>
          <w:i/>
        </w:rPr>
        <w:t>21/23 companies agree that only SRB1 can be used in CPA and Inter-SN CPC scenarios in Rel-17. The complete message upon CPAC execution for CPA and Inter-SN CPC in Rel-17 should be provided to the MN via SRB1. 1 company commented that use of SRB3 depends on the option selected for SN initiated Inter-SN CPC (in P4). 1 company believes SRB3 can be used for Inter-SN CPC.  Based on majority company views, the following proposal is made.</w:t>
      </w:r>
    </w:p>
    <w:p w14:paraId="3EE995C2" w14:textId="1468DBFF" w:rsidR="00A63567" w:rsidRPr="00A63567" w:rsidRDefault="00A63567" w:rsidP="00AA7DE1">
      <w:pPr>
        <w:rPr>
          <w:rFonts w:ascii="Arial" w:hAnsi="Arial" w:cs="Arial"/>
        </w:rPr>
      </w:pPr>
      <w:r>
        <w:rPr>
          <w:rFonts w:ascii="Arial" w:hAnsi="Arial" w:cs="Arial"/>
        </w:rPr>
        <w:t xml:space="preserve">Based on that the following is proposed: </w:t>
      </w:r>
    </w:p>
    <w:p w14:paraId="4B54B10E" w14:textId="280B1745" w:rsidR="00A63567" w:rsidRDefault="00A63567" w:rsidP="00A63567">
      <w:pPr>
        <w:pStyle w:val="Proposal"/>
      </w:pPr>
      <w:bookmarkStart w:id="18" w:name="_Toc61258555"/>
      <w:r>
        <w:lastRenderedPageBreak/>
        <w:t>O</w:t>
      </w:r>
      <w:r w:rsidRPr="00A63567">
        <w:t>nly SRB1 can be used in CPA and Inter-SN CPC scenarios in Rel-17. The complete message upon CPAC execution for CPA and Inter-SN CPC in Rel-17 should be provided to the MN via SRB1.</w:t>
      </w:r>
      <w:bookmarkEnd w:id="18"/>
    </w:p>
    <w:p w14:paraId="1608558A" w14:textId="77777777" w:rsidR="00A63567" w:rsidRDefault="00A63567" w:rsidP="00AA7DE1"/>
    <w:p w14:paraId="279BF439" w14:textId="00A664DD" w:rsidR="00A115CF" w:rsidRDefault="00A115CF" w:rsidP="00A115CF">
      <w:pPr>
        <w:pStyle w:val="Heading2"/>
      </w:pPr>
      <w:r>
        <w:t>2.</w:t>
      </w:r>
      <w:r w:rsidR="00AF23FE">
        <w:t>4</w:t>
      </w:r>
      <w:r>
        <w:tab/>
        <w:t xml:space="preserve">Feedback message/ compliance check </w:t>
      </w:r>
    </w:p>
    <w:p w14:paraId="24F4FA29" w14:textId="3DD28843" w:rsidR="00A115CF" w:rsidRDefault="00A115CF" w:rsidP="00A115CF">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it was request to companies to comment on the compliance check for CPA and inter-SN CPC scenarios in Rel-17.</w:t>
      </w:r>
    </w:p>
    <w:p w14:paraId="763F7326" w14:textId="6B6F5EAF" w:rsidR="002E5123" w:rsidRDefault="00A115CF" w:rsidP="00A115CF">
      <w:pPr>
        <w:rPr>
          <w:rFonts w:ascii="Arial" w:hAnsi="Arial" w:cs="Arial"/>
          <w:bCs/>
          <w:i/>
        </w:rPr>
      </w:pPr>
      <w:r w:rsidRPr="00981410">
        <w:rPr>
          <w:rFonts w:ascii="Arial" w:hAnsi="Arial" w:cs="Arial"/>
          <w:bCs/>
          <w:i/>
        </w:rPr>
        <w:t>Summary of Q</w:t>
      </w:r>
      <w:r w:rsidR="00872745">
        <w:rPr>
          <w:rFonts w:ascii="Arial" w:hAnsi="Arial" w:cs="Arial"/>
          <w:bCs/>
          <w:i/>
        </w:rPr>
        <w:t>7</w:t>
      </w:r>
      <w:r w:rsidRPr="00981410">
        <w:rPr>
          <w:rFonts w:ascii="Arial" w:hAnsi="Arial" w:cs="Arial"/>
          <w:bCs/>
          <w:i/>
        </w:rPr>
        <w:t xml:space="preserve">: </w:t>
      </w:r>
      <w:r w:rsidRPr="001F53C0">
        <w:rPr>
          <w:rFonts w:ascii="Arial" w:hAnsi="Arial" w:cs="Arial"/>
          <w:bCs/>
          <w:i/>
        </w:rPr>
        <w:t xml:space="preserve">21/23 companies agree that only SRB1 can be used in </w:t>
      </w:r>
      <w:r w:rsidRPr="00AB67A7">
        <w:rPr>
          <w:rFonts w:ascii="Arial" w:hAnsi="Arial" w:cs="Arial"/>
          <w:bCs/>
          <w:i/>
          <w:highlight w:val="yellow"/>
        </w:rPr>
        <w:t>CPA and Inter-SN CPC scenarios in Rel-17</w:t>
      </w:r>
      <w:r w:rsidRPr="001F53C0">
        <w:rPr>
          <w:rFonts w:ascii="Arial" w:hAnsi="Arial" w:cs="Arial"/>
          <w:bCs/>
          <w:i/>
        </w:rPr>
        <w:t>. The complete message upon CPAC execution for CPA and Inter-SN CPC in Rel-17 should be provided to the MN via SRB1. 1 company commented that use of SRB3 depends on the option selected for SN initiated Inter-SN CPC (in P4). 1 company believes SRB3 can be used for Inter-SN CPC.  Based on majority company views, the following proposal is made.</w:t>
      </w:r>
      <w:r w:rsidR="002E5123" w:rsidRPr="002E5123">
        <w:t xml:space="preserve"> </w:t>
      </w:r>
      <w:r w:rsidR="002E5123" w:rsidRPr="002E5123">
        <w:rPr>
          <w:rFonts w:ascii="Arial" w:hAnsi="Arial" w:cs="Arial"/>
          <w:bCs/>
          <w:i/>
        </w:rPr>
        <w:t>19out of 23 companies agree that if SRB1 is used 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The message shall not include an embedded RRC complete message to the SN. This is the signalling procedure used in Rel-16.   4 companies commented that this depends on which node has generated the conditional configuration message to the UE. If the SN created the message with the execution conditions, there needs to be a reply back to the SN. It depends on which node that created the message, that node needs to get the complete message. However, this is different from the Rel-16 principle followed. When the SN generates the conditional configuration message to the UE and it is sent via the MN, the UE only transmits RRCReconfigurationComplete/RRCConnectionReconfigurationComplete message to the MN to inform that the message has been received, but not to the SN in Rel-16. Based on the majority views (19/23), the following proposal is made.</w:t>
      </w:r>
    </w:p>
    <w:p w14:paraId="292C33CA" w14:textId="2F9F3E13" w:rsidR="00A115CF" w:rsidRPr="0046419D" w:rsidRDefault="00A115CF" w:rsidP="00A115CF">
      <w:pPr>
        <w:pStyle w:val="Observation"/>
      </w:pPr>
      <w:bookmarkStart w:id="19" w:name="_Toc61258231"/>
      <w:r>
        <w:t xml:space="preserve">The following </w:t>
      </w:r>
      <w:r w:rsidR="006B24C8">
        <w:t xml:space="preserve">has been proposed by rapporteur, but </w:t>
      </w:r>
      <w:r w:rsidR="005F6D8A">
        <w:t xml:space="preserve">should not </w:t>
      </w:r>
      <w:r w:rsidR="00E04532">
        <w:t xml:space="preserve">be </w:t>
      </w:r>
      <w:r w:rsidR="006B24C8">
        <w:t>agree</w:t>
      </w:r>
      <w:r w:rsidR="00E04532">
        <w:t>d</w:t>
      </w:r>
      <w:r w:rsidR="006B24C8">
        <w:t xml:space="preserve">: </w:t>
      </w:r>
      <w:r w:rsidR="00AB67A7" w:rsidRPr="00AB67A7">
        <w:rPr>
          <w:rFonts w:cs="Arial"/>
        </w:rPr>
        <w:t xml:space="preserve">If SRB1 is used 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w:t>
      </w:r>
      <w:r w:rsidR="00AB67A7" w:rsidRPr="00AB67A7">
        <w:rPr>
          <w:rFonts w:cs="Arial"/>
          <w:highlight w:val="yellow"/>
        </w:rPr>
        <w:t>The message shall not include an embedded RRC complete message to the SN.</w:t>
      </w:r>
      <w:bookmarkEnd w:id="19"/>
    </w:p>
    <w:p w14:paraId="21138318" w14:textId="77777777" w:rsidR="001F53C0" w:rsidRDefault="001F53C0" w:rsidP="00AA7DE1">
      <w:pPr>
        <w:rPr>
          <w:b/>
          <w:sz w:val="28"/>
          <w:szCs w:val="28"/>
        </w:rPr>
      </w:pPr>
    </w:p>
    <w:p w14:paraId="1077E81B" w14:textId="50AE1E59" w:rsidR="006B24C8" w:rsidRDefault="006B24C8" w:rsidP="006B24C8">
      <w:pPr>
        <w:rPr>
          <w:rFonts w:ascii="Arial" w:hAnsi="Arial" w:cs="Arial"/>
        </w:rPr>
      </w:pPr>
      <w:r>
        <w:rPr>
          <w:rFonts w:ascii="Arial" w:hAnsi="Arial" w:cs="Arial"/>
        </w:rPr>
        <w:t>The reason we cannot agree</w:t>
      </w:r>
      <w:r w:rsidR="00FC3636">
        <w:rPr>
          <w:rFonts w:ascii="Arial" w:hAnsi="Arial" w:cs="Arial"/>
        </w:rPr>
        <w:t xml:space="preserve"> </w:t>
      </w:r>
      <w:r>
        <w:rPr>
          <w:rFonts w:ascii="Arial" w:hAnsi="Arial" w:cs="Arial"/>
        </w:rPr>
        <w:t>to it</w:t>
      </w:r>
      <w:r w:rsidR="00FC3636">
        <w:rPr>
          <w:rFonts w:ascii="Arial" w:hAnsi="Arial" w:cs="Arial"/>
        </w:rPr>
        <w:t xml:space="preserve">, at least for SN-initiated inter-SC CPC, </w:t>
      </w:r>
      <w:r>
        <w:rPr>
          <w:rFonts w:ascii="Arial" w:hAnsi="Arial" w:cs="Arial"/>
        </w:rPr>
        <w:t xml:space="preserve">is that the existence of an embedded message within the RRCReconfigurationComplete depends on whether the UE receives any SN-related configurations or not during CPC configuration. It turns out that depends how </w:t>
      </w:r>
      <w:r w:rsidR="00FC3636">
        <w:rPr>
          <w:rFonts w:ascii="Arial" w:hAnsi="Arial" w:cs="Arial"/>
        </w:rPr>
        <w:t xml:space="preserve">measConfig associated to the </w:t>
      </w:r>
      <w:r>
        <w:rPr>
          <w:rFonts w:ascii="Arial" w:hAnsi="Arial" w:cs="Arial"/>
        </w:rPr>
        <w:t>execution conditions are configured</w:t>
      </w:r>
      <w:r w:rsidR="00FC3636">
        <w:rPr>
          <w:rFonts w:ascii="Arial" w:hAnsi="Arial" w:cs="Arial"/>
        </w:rPr>
        <w:t xml:space="preserve"> (if part of MCG of SCG configuration). </w:t>
      </w:r>
      <w:r>
        <w:rPr>
          <w:rFonts w:ascii="Arial" w:hAnsi="Arial" w:cs="Arial"/>
        </w:rPr>
        <w:t>It is indeed possible that the MN configures the execution conditions measId(s) and measurements associated as MCG measConfig, but that would be a much more complex solution that could not rely on the simple SCG measConfig being provided transparently to the UE. Instead, the S-SN would somehow need to provide to the MN something the MN would need to translate into an MCG measConfig.</w:t>
      </w:r>
    </w:p>
    <w:p w14:paraId="2D50503F" w14:textId="53B8E87A" w:rsidR="006B24C8" w:rsidRDefault="006B24C8" w:rsidP="006B24C8">
      <w:pPr>
        <w:rPr>
          <w:rFonts w:ascii="Arial" w:hAnsi="Arial" w:cs="Arial"/>
        </w:rPr>
      </w:pPr>
      <w:r>
        <w:rPr>
          <w:rFonts w:ascii="Arial" w:hAnsi="Arial" w:cs="Arial"/>
        </w:rPr>
        <w:t xml:space="preserve">With the solution proposed </w:t>
      </w:r>
      <w:r w:rsidR="00FC3636">
        <w:rPr>
          <w:rFonts w:ascii="Arial" w:hAnsi="Arial" w:cs="Arial"/>
        </w:rPr>
        <w:t xml:space="preserve">in this paper (see P5 and P6) </w:t>
      </w:r>
      <w:r>
        <w:rPr>
          <w:rFonts w:ascii="Arial" w:hAnsi="Arial" w:cs="Arial"/>
        </w:rPr>
        <w:t xml:space="preserve">nothing like that would be required. However, the UE would apply an SCG RRC Reconfiguration upon CPC execution (e.g. denoted RRCReconfiguration***) which would lead to an </w:t>
      </w:r>
      <w:r w:rsidRPr="00193490">
        <w:rPr>
          <w:rFonts w:ascii="Arial" w:hAnsi="Arial" w:cs="Arial"/>
          <w:i/>
          <w:iCs/>
        </w:rPr>
        <w:t>RRCReconfigurationComplete</w:t>
      </w:r>
      <w:r>
        <w:rPr>
          <w:rFonts w:ascii="Arial" w:hAnsi="Arial" w:cs="Arial"/>
        </w:rPr>
        <w:t xml:space="preserve">*** in response, to be embedded to the </w:t>
      </w:r>
      <w:r w:rsidRPr="00193490">
        <w:rPr>
          <w:rFonts w:ascii="Arial" w:hAnsi="Arial" w:cs="Arial"/>
          <w:i/>
          <w:iCs/>
        </w:rPr>
        <w:t>RRCReconfigurationComplete</w:t>
      </w:r>
      <w:r>
        <w:rPr>
          <w:rFonts w:ascii="Arial" w:hAnsi="Arial" w:cs="Arial"/>
        </w:rPr>
        <w:t xml:space="preserve"> transmitted to the SN via SRB1.</w:t>
      </w:r>
    </w:p>
    <w:p w14:paraId="186441E6" w14:textId="5940D4BB" w:rsidR="00AA7DE1" w:rsidRDefault="00AA7DE1" w:rsidP="003E424D"/>
    <w:p w14:paraId="600B4C98" w14:textId="19FB81A8" w:rsidR="00A8304E" w:rsidRDefault="00A8304E" w:rsidP="00A8304E">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it was request</w:t>
      </w:r>
      <w:r w:rsidR="005859DB">
        <w:rPr>
          <w:rFonts w:ascii="Arial" w:hAnsi="Arial" w:cs="Arial"/>
        </w:rPr>
        <w:t>ed</w:t>
      </w:r>
      <w:r>
        <w:rPr>
          <w:rFonts w:ascii="Arial" w:hAnsi="Arial" w:cs="Arial"/>
        </w:rPr>
        <w:t xml:space="preserve"> to companies to comment on the compliance check </w:t>
      </w:r>
      <w:r w:rsidRPr="00A8304E">
        <w:rPr>
          <w:rFonts w:ascii="Arial" w:hAnsi="Arial" w:cs="Arial"/>
        </w:rPr>
        <w:t>and validity of CPAC execution criteria</w:t>
      </w:r>
      <w:r>
        <w:rPr>
          <w:rFonts w:ascii="Arial" w:hAnsi="Arial" w:cs="Arial"/>
        </w:rPr>
        <w:t>.</w:t>
      </w:r>
    </w:p>
    <w:p w14:paraId="4C9AF248" w14:textId="0C071E4C" w:rsidR="00A8304E" w:rsidRDefault="00A8304E" w:rsidP="00A8304E">
      <w:pPr>
        <w:rPr>
          <w:rFonts w:ascii="Arial" w:hAnsi="Arial" w:cs="Arial"/>
          <w:bCs/>
          <w:i/>
        </w:rPr>
      </w:pPr>
      <w:r w:rsidRPr="00981410">
        <w:rPr>
          <w:rFonts w:ascii="Arial" w:hAnsi="Arial" w:cs="Arial"/>
          <w:bCs/>
          <w:i/>
        </w:rPr>
        <w:t>Summary of Q</w:t>
      </w:r>
      <w:r>
        <w:rPr>
          <w:rFonts w:ascii="Arial" w:hAnsi="Arial" w:cs="Arial"/>
          <w:bCs/>
          <w:i/>
        </w:rPr>
        <w:t>8</w:t>
      </w:r>
      <w:r w:rsidRPr="00981410">
        <w:rPr>
          <w:rFonts w:ascii="Arial" w:hAnsi="Arial" w:cs="Arial"/>
          <w:bCs/>
          <w:i/>
        </w:rPr>
        <w:t xml:space="preserve">: </w:t>
      </w:r>
      <w:r w:rsidRPr="00A8304E">
        <w:rPr>
          <w:rFonts w:ascii="Arial" w:hAnsi="Arial" w:cs="Arial"/>
          <w:bCs/>
          <w:i/>
        </w:rPr>
        <w:t>for compliance check and validity of CPAC execution criteria, 21 out of 23 companies agree to follow the Rel-16 principle. Two companies commented if Rel-16 principle is followed, the UE may be measuring non-compliance candidate cells unnecessarily.</w:t>
      </w:r>
    </w:p>
    <w:p w14:paraId="6DD7DB0B" w14:textId="57C2A793" w:rsidR="00FC3636" w:rsidRPr="00A63567" w:rsidRDefault="00FC3636" w:rsidP="00FC3636">
      <w:pPr>
        <w:rPr>
          <w:rFonts w:ascii="Arial" w:hAnsi="Arial" w:cs="Arial"/>
        </w:rPr>
      </w:pPr>
      <w:bookmarkStart w:id="20" w:name="_Hlk61257590"/>
      <w:r>
        <w:rPr>
          <w:rFonts w:ascii="Arial" w:hAnsi="Arial" w:cs="Arial"/>
        </w:rPr>
        <w:lastRenderedPageBreak/>
        <w:t xml:space="preserve">Based on that summary the following is proposed: </w:t>
      </w:r>
    </w:p>
    <w:p w14:paraId="2E5A36A4" w14:textId="290EA68B" w:rsidR="0090632C" w:rsidRPr="0090632C" w:rsidRDefault="00FC3636" w:rsidP="0090632C">
      <w:pPr>
        <w:pStyle w:val="Proposal"/>
      </w:pPr>
      <w:bookmarkStart w:id="21" w:name="_Toc61258556"/>
      <w:r w:rsidRPr="00FC3636">
        <w:t>UE checks the validity of CPAC execution criteria configuration immediately on receiving the CPAC Reconfiguration message. Compliance check for embedded RRCReconfiguration may be delayed until execution (up to UE implementation). Introduce no specification changes regarding compliance checking of embedded Reconfiguration message containing configuration of conditional PSCell candidate.</w:t>
      </w:r>
      <w:bookmarkEnd w:id="21"/>
    </w:p>
    <w:bookmarkEnd w:id="20"/>
    <w:p w14:paraId="573137B6" w14:textId="3EE014EB" w:rsidR="002E7065" w:rsidRDefault="002E7065" w:rsidP="002E7065">
      <w:pPr>
        <w:pStyle w:val="Heading2"/>
      </w:pPr>
      <w:r>
        <w:t>2.</w:t>
      </w:r>
      <w:r w:rsidR="00AF23FE">
        <w:t>5</w:t>
      </w:r>
      <w:r>
        <w:tab/>
        <w:t>Events for execution condition</w:t>
      </w:r>
    </w:p>
    <w:p w14:paraId="54291A3C" w14:textId="02F76341" w:rsidR="00AC2DF3" w:rsidRDefault="00AC2DF3" w:rsidP="00AC2DF3">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it was request to companies to comment on the events for CPC and CPA.</w:t>
      </w:r>
    </w:p>
    <w:p w14:paraId="19288B5A" w14:textId="17966998" w:rsidR="002E7065" w:rsidRDefault="00AC2DF3" w:rsidP="00AC2DF3">
      <w:pPr>
        <w:rPr>
          <w:rFonts w:ascii="Arial" w:hAnsi="Arial" w:cs="Arial"/>
          <w:bCs/>
          <w:i/>
        </w:rPr>
      </w:pPr>
      <w:r w:rsidRPr="00981410">
        <w:rPr>
          <w:rFonts w:ascii="Arial" w:hAnsi="Arial" w:cs="Arial"/>
          <w:bCs/>
          <w:i/>
        </w:rPr>
        <w:t xml:space="preserve">Summary of </w:t>
      </w:r>
      <w:r>
        <w:rPr>
          <w:rFonts w:ascii="Arial" w:hAnsi="Arial" w:cs="Arial"/>
          <w:bCs/>
          <w:i/>
        </w:rPr>
        <w:t>Q10</w:t>
      </w:r>
      <w:r w:rsidRPr="00981410">
        <w:rPr>
          <w:rFonts w:ascii="Arial" w:hAnsi="Arial" w:cs="Arial"/>
          <w:bCs/>
          <w:i/>
        </w:rPr>
        <w:t xml:space="preserve">: </w:t>
      </w:r>
      <w:r w:rsidRPr="00AC2DF3">
        <w:rPr>
          <w:rFonts w:ascii="Arial" w:hAnsi="Arial" w:cs="Arial"/>
          <w:bCs/>
          <w:i/>
        </w:rPr>
        <w:t>all the companies see that A3/A5 event for CPC and A4/B1 for CPA are sufficient. However 12 companies indicated that discussion on additional event should not be closed yet.</w:t>
      </w:r>
    </w:p>
    <w:p w14:paraId="2B6B9524" w14:textId="77777777" w:rsidR="00AF23FE" w:rsidRPr="00A63567" w:rsidRDefault="00AF23FE" w:rsidP="00AF23FE">
      <w:pPr>
        <w:rPr>
          <w:rFonts w:ascii="Arial" w:hAnsi="Arial" w:cs="Arial"/>
        </w:rPr>
      </w:pPr>
      <w:r>
        <w:rPr>
          <w:rFonts w:ascii="Arial" w:hAnsi="Arial" w:cs="Arial"/>
        </w:rPr>
        <w:t xml:space="preserve">Based on that summary the following is proposed: </w:t>
      </w:r>
    </w:p>
    <w:p w14:paraId="594560D1" w14:textId="35E4DE89" w:rsidR="00AF23FE" w:rsidRPr="0090632C" w:rsidRDefault="00AF23FE" w:rsidP="00AF23FE">
      <w:pPr>
        <w:pStyle w:val="Proposal"/>
      </w:pPr>
      <w:bookmarkStart w:id="22" w:name="_Toc61258557"/>
      <w:r w:rsidRPr="00AF23FE">
        <w:t>A3/A5 event for CPC and A4/B1 for CPA are supported. FFS other events/conditions.</w:t>
      </w:r>
      <w:bookmarkEnd w:id="22"/>
    </w:p>
    <w:p w14:paraId="26DA9AA6" w14:textId="77777777" w:rsidR="00AF23FE" w:rsidRDefault="00AF23FE" w:rsidP="00A8304E">
      <w:pPr>
        <w:rPr>
          <w:lang w:eastAsia="zh-CN"/>
        </w:rPr>
      </w:pPr>
    </w:p>
    <w:p w14:paraId="6BBE3BD3" w14:textId="55AC86DC" w:rsidR="00625650" w:rsidRDefault="00625650" w:rsidP="00625650">
      <w:pPr>
        <w:pStyle w:val="Heading2"/>
      </w:pPr>
      <w:r>
        <w:t>2.</w:t>
      </w:r>
      <w:r w:rsidR="00AF23FE">
        <w:t>6</w:t>
      </w:r>
      <w:r>
        <w:tab/>
      </w:r>
      <w:r w:rsidR="00377701" w:rsidRPr="00377701">
        <w:t>Release of CPA/CPC configuration</w:t>
      </w:r>
    </w:p>
    <w:p w14:paraId="7C0A095B" w14:textId="2F783FC2" w:rsidR="00625650" w:rsidRDefault="00625650" w:rsidP="00625650">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 xml:space="preserve">it was request to companies to comment on the </w:t>
      </w:r>
      <w:r w:rsidR="00377701">
        <w:rPr>
          <w:rFonts w:ascii="Arial" w:hAnsi="Arial" w:cs="Arial"/>
        </w:rPr>
        <w:t>release of CPA/CPC configurations</w:t>
      </w:r>
      <w:r>
        <w:rPr>
          <w:rFonts w:ascii="Arial" w:hAnsi="Arial" w:cs="Arial"/>
        </w:rPr>
        <w:t>.</w:t>
      </w:r>
    </w:p>
    <w:p w14:paraId="2815E411" w14:textId="16A77713" w:rsidR="00625650" w:rsidRDefault="00625650" w:rsidP="00625650">
      <w:pPr>
        <w:rPr>
          <w:rFonts w:ascii="Arial" w:hAnsi="Arial" w:cs="Arial"/>
          <w:bCs/>
          <w:i/>
        </w:rPr>
      </w:pPr>
      <w:r w:rsidRPr="00981410">
        <w:rPr>
          <w:rFonts w:ascii="Arial" w:hAnsi="Arial" w:cs="Arial"/>
          <w:bCs/>
          <w:i/>
        </w:rPr>
        <w:t xml:space="preserve">Summary of </w:t>
      </w:r>
      <w:r>
        <w:rPr>
          <w:rFonts w:ascii="Arial" w:hAnsi="Arial" w:cs="Arial"/>
          <w:bCs/>
          <w:i/>
        </w:rPr>
        <w:t>Q1</w:t>
      </w:r>
      <w:r w:rsidR="00377701">
        <w:rPr>
          <w:rFonts w:ascii="Arial" w:hAnsi="Arial" w:cs="Arial"/>
          <w:bCs/>
          <w:i/>
        </w:rPr>
        <w:t>1</w:t>
      </w:r>
      <w:r w:rsidRPr="00981410">
        <w:rPr>
          <w:rFonts w:ascii="Arial" w:hAnsi="Arial" w:cs="Arial"/>
          <w:bCs/>
          <w:i/>
        </w:rPr>
        <w:t xml:space="preserve">: </w:t>
      </w:r>
      <w:r w:rsidR="00377701" w:rsidRPr="00377701">
        <w:rPr>
          <w:rFonts w:ascii="Arial" w:hAnsi="Arial" w:cs="Arial"/>
          <w:bCs/>
          <w:i/>
        </w:rPr>
        <w:t>21 companies agreed that as baseline the configurations of all candidates PSCell configurations for CPA and Inter-SN PSCell change are released upon the successful completion of CPAC, conventional PSCell change or conventional PSCell addition. However DoCoMo argued that the keeping the CPA configuration after successful completion of CPAC or conventional PSCell addition is beneficial in some deployment scenarios.</w:t>
      </w:r>
    </w:p>
    <w:p w14:paraId="25B57685" w14:textId="77777777" w:rsidR="0018473A" w:rsidRPr="00A63567" w:rsidRDefault="0018473A" w:rsidP="0018473A">
      <w:pPr>
        <w:rPr>
          <w:rFonts w:ascii="Arial" w:hAnsi="Arial" w:cs="Arial"/>
        </w:rPr>
      </w:pPr>
      <w:r>
        <w:rPr>
          <w:rFonts w:ascii="Arial" w:hAnsi="Arial" w:cs="Arial"/>
        </w:rPr>
        <w:t xml:space="preserve">Based on that summary the following is proposed: </w:t>
      </w:r>
    </w:p>
    <w:p w14:paraId="3D90906D" w14:textId="6C342DDF" w:rsidR="0018473A" w:rsidRPr="0090632C" w:rsidRDefault="0018473A" w:rsidP="0018473A">
      <w:pPr>
        <w:pStyle w:val="Proposal"/>
      </w:pPr>
      <w:bookmarkStart w:id="23" w:name="_Toc61258558"/>
      <w:r w:rsidRPr="0018473A">
        <w:t>Baseline that the configurations of all candidates PSCell configurations for CPA and Inter-SN PSCell change are released upon the successful completion of CPAC, conventional PSCell change or conventional PSCell addition.</w:t>
      </w:r>
      <w:bookmarkEnd w:id="23"/>
    </w:p>
    <w:p w14:paraId="4DC05D29" w14:textId="00B04AFE" w:rsidR="005D42C9" w:rsidRDefault="005D42C9" w:rsidP="00A8304E">
      <w:pPr>
        <w:rPr>
          <w:b/>
        </w:rPr>
      </w:pPr>
    </w:p>
    <w:p w14:paraId="5B308135" w14:textId="7DB97360" w:rsidR="00107F35" w:rsidRDefault="00107F35" w:rsidP="00107F35">
      <w:pPr>
        <w:pStyle w:val="Heading2"/>
      </w:pPr>
      <w:r>
        <w:t>2.</w:t>
      </w:r>
      <w:r w:rsidR="005741E5">
        <w:t>7</w:t>
      </w:r>
      <w:r>
        <w:tab/>
      </w:r>
      <w:r w:rsidRPr="00377701">
        <w:t xml:space="preserve">CPA/CPC </w:t>
      </w:r>
      <w:r>
        <w:t>failure handling</w:t>
      </w:r>
    </w:p>
    <w:p w14:paraId="40E4B039" w14:textId="495433AE" w:rsidR="00985CE2" w:rsidRDefault="00985CE2" w:rsidP="00985CE2">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 xml:space="preserve">it was request to companies to comment on the </w:t>
      </w:r>
      <w:r w:rsidR="005215AF">
        <w:rPr>
          <w:rFonts w:ascii="Arial" w:hAnsi="Arial" w:cs="Arial"/>
        </w:rPr>
        <w:t>CPAC failure handling</w:t>
      </w:r>
      <w:r>
        <w:rPr>
          <w:rFonts w:ascii="Arial" w:hAnsi="Arial" w:cs="Arial"/>
        </w:rPr>
        <w:t>.</w:t>
      </w:r>
    </w:p>
    <w:p w14:paraId="06399785" w14:textId="5938D7E0" w:rsidR="00377701" w:rsidRDefault="00985CE2" w:rsidP="00985CE2">
      <w:pPr>
        <w:rPr>
          <w:rFonts w:ascii="Arial" w:hAnsi="Arial" w:cs="Arial"/>
          <w:bCs/>
          <w:i/>
        </w:rPr>
      </w:pPr>
      <w:r w:rsidRPr="00981410">
        <w:rPr>
          <w:rFonts w:ascii="Arial" w:hAnsi="Arial" w:cs="Arial"/>
          <w:bCs/>
          <w:i/>
        </w:rPr>
        <w:t xml:space="preserve">Summary of </w:t>
      </w:r>
      <w:r>
        <w:rPr>
          <w:rFonts w:ascii="Arial" w:hAnsi="Arial" w:cs="Arial"/>
          <w:bCs/>
          <w:i/>
        </w:rPr>
        <w:t>Q1</w:t>
      </w:r>
      <w:r w:rsidR="005215AF">
        <w:rPr>
          <w:rFonts w:ascii="Arial" w:hAnsi="Arial" w:cs="Arial"/>
          <w:bCs/>
          <w:i/>
        </w:rPr>
        <w:t>2</w:t>
      </w:r>
      <w:r w:rsidRPr="00981410">
        <w:rPr>
          <w:rFonts w:ascii="Arial" w:hAnsi="Arial" w:cs="Arial"/>
          <w:bCs/>
          <w:i/>
        </w:rPr>
        <w:t xml:space="preserve">: </w:t>
      </w:r>
      <w:r w:rsidR="005215AF" w:rsidRPr="005215AF">
        <w:rPr>
          <w:rFonts w:ascii="Arial" w:hAnsi="Arial" w:cs="Arial"/>
          <w:bCs/>
          <w:i/>
        </w:rPr>
        <w:t>most companies are happy to consider SCGFailureInformation procedure as the baseline for CPAC failure handling in Rel-17 scenarios. 8 companies indicated that the content of the message should be further discussed.</w:t>
      </w:r>
    </w:p>
    <w:p w14:paraId="2929C504" w14:textId="77777777" w:rsidR="005741E5" w:rsidRPr="00A63567" w:rsidRDefault="005741E5" w:rsidP="005741E5">
      <w:pPr>
        <w:rPr>
          <w:rFonts w:ascii="Arial" w:hAnsi="Arial" w:cs="Arial"/>
        </w:rPr>
      </w:pPr>
      <w:r>
        <w:rPr>
          <w:rFonts w:ascii="Arial" w:hAnsi="Arial" w:cs="Arial"/>
        </w:rPr>
        <w:t xml:space="preserve">Based on that summary the following is proposed: </w:t>
      </w:r>
    </w:p>
    <w:p w14:paraId="4277F395" w14:textId="0F59B745" w:rsidR="005741E5" w:rsidRPr="0090632C" w:rsidRDefault="007F47B5" w:rsidP="005741E5">
      <w:pPr>
        <w:pStyle w:val="Proposal"/>
      </w:pPr>
      <w:bookmarkStart w:id="24" w:name="_Toc61258559"/>
      <w:r w:rsidRPr="007F47B5">
        <w:t>SCGFailureInformation procedure can be taken as baseline for CPAC failure handling in Rel-17 scenarios. FFS on message content.</w:t>
      </w:r>
      <w:bookmarkEnd w:id="24"/>
    </w:p>
    <w:p w14:paraId="777FFC0D" w14:textId="77777777" w:rsidR="00162A24" w:rsidRDefault="00162A24" w:rsidP="00162A24">
      <w:pPr>
        <w:pStyle w:val="Observation"/>
        <w:numPr>
          <w:ilvl w:val="0"/>
          <w:numId w:val="0"/>
        </w:numPr>
        <w:ind w:left="1701" w:hanging="1701"/>
        <w:rPr>
          <w:rFonts w:cs="Arial"/>
        </w:rPr>
      </w:pPr>
    </w:p>
    <w:p w14:paraId="121AEE95" w14:textId="3E372480" w:rsidR="00162A24" w:rsidRDefault="00162A24" w:rsidP="00162A24">
      <w:pPr>
        <w:pStyle w:val="Heading2"/>
      </w:pPr>
      <w:r>
        <w:t>2.</w:t>
      </w:r>
      <w:r w:rsidR="007F47B5">
        <w:t>8</w:t>
      </w:r>
      <w:r>
        <w:tab/>
      </w:r>
      <w:r w:rsidR="00250246">
        <w:t>CPAC configuration with multiple target candidates</w:t>
      </w:r>
    </w:p>
    <w:p w14:paraId="2C9809E2" w14:textId="3F704E94" w:rsidR="005B5CA4" w:rsidRPr="00D16A89" w:rsidRDefault="005B5CA4" w:rsidP="005B5CA4">
      <w:pPr>
        <w:pStyle w:val="BodyText"/>
      </w:pPr>
      <w:r>
        <w:t>The following has also been agreed in RAN2#112e</w:t>
      </w:r>
      <w:r w:rsidR="007F47B5">
        <w:t xml:space="preserve"> for both CPA and SN-initiated inter-SN CPC:</w:t>
      </w:r>
    </w:p>
    <w:p w14:paraId="5FBFF85E" w14:textId="77777777" w:rsidR="005B5CA4" w:rsidRDefault="005B5CA4" w:rsidP="005B5CA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sidRPr="00E812CC">
        <w:rPr>
          <w:rFonts w:ascii="Arial" w:eastAsia="MS Mincho" w:hAnsi="Arial"/>
          <w:b/>
          <w:szCs w:val="24"/>
          <w:lang w:eastAsia="en-GB"/>
        </w:rPr>
        <w:t>Proposal Set 1A: general/procedure</w:t>
      </w:r>
      <w:r>
        <w:rPr>
          <w:rFonts w:ascii="Arial" w:eastAsia="MS Mincho" w:hAnsi="Arial"/>
          <w:b/>
          <w:szCs w:val="24"/>
          <w:lang w:eastAsia="en-GB"/>
        </w:rPr>
        <w:t xml:space="preserve"> </w:t>
      </w:r>
    </w:p>
    <w:p w14:paraId="62A8231C" w14:textId="77777777" w:rsidR="005B5CA4" w:rsidRPr="00831BB5" w:rsidRDefault="005B5CA4" w:rsidP="005B5CA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Pr>
          <w:rFonts w:ascii="Arial" w:eastAsia="MS Mincho" w:hAnsi="Arial"/>
          <w:szCs w:val="24"/>
          <w:lang w:eastAsia="en-GB"/>
        </w:rPr>
        <w:lastRenderedPageBreak/>
        <w:t>…</w:t>
      </w:r>
    </w:p>
    <w:p w14:paraId="6757D7C4" w14:textId="77777777" w:rsidR="005B5CA4" w:rsidRDefault="005B5CA4" w:rsidP="005B5CA4">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lang w:eastAsia="en-GB"/>
        </w:rPr>
      </w:pPr>
      <w:r w:rsidRPr="00E812CC">
        <w:rPr>
          <w:rFonts w:ascii="Arial" w:eastAsia="MS Mincho" w:hAnsi="Arial"/>
          <w:szCs w:val="24"/>
          <w:lang w:eastAsia="en-GB"/>
        </w:rPr>
        <w:t>Support configuration of one or more candidate cells for CPAC.</w:t>
      </w:r>
    </w:p>
    <w:p w14:paraId="2FFD57F1" w14:textId="77777777" w:rsidR="005B5CA4" w:rsidRPr="00831BB5" w:rsidRDefault="005B5CA4" w:rsidP="005B5CA4">
      <w:pPr>
        <w:pBdr>
          <w:top w:val="single" w:sz="4" w:space="1" w:color="auto"/>
          <w:left w:val="single" w:sz="4" w:space="4" w:color="auto"/>
          <w:bottom w:val="single" w:sz="4" w:space="1" w:color="auto"/>
          <w:right w:val="single" w:sz="4" w:space="4" w:color="auto"/>
        </w:pBdr>
        <w:tabs>
          <w:tab w:val="left" w:pos="1622"/>
        </w:tabs>
        <w:overflowPunct/>
        <w:autoSpaceDE/>
        <w:autoSpaceDN/>
        <w:snapToGrid w:val="0"/>
        <w:ind w:left="1259"/>
        <w:textAlignment w:val="auto"/>
        <w:rPr>
          <w:rFonts w:ascii="Arial" w:eastAsia="MS Mincho" w:hAnsi="Arial"/>
          <w:b/>
          <w:szCs w:val="24"/>
          <w:lang w:eastAsia="en-GB"/>
        </w:rPr>
      </w:pPr>
      <w:r w:rsidRPr="00831BB5">
        <w:rPr>
          <w:rFonts w:ascii="Arial" w:eastAsia="MS Mincho" w:hAnsi="Arial"/>
          <w:szCs w:val="24"/>
          <w:lang w:eastAsia="en-GB"/>
        </w:rPr>
        <w:t>…</w:t>
      </w:r>
    </w:p>
    <w:p w14:paraId="252374F2" w14:textId="77777777" w:rsidR="005B5CA4" w:rsidRDefault="005B5CA4" w:rsidP="005B5CA4">
      <w:pPr>
        <w:pStyle w:val="BodyText"/>
        <w:rPr>
          <w:lang w:val="en-US"/>
        </w:rPr>
      </w:pPr>
    </w:p>
    <w:p w14:paraId="255C9E62" w14:textId="0B862AE3" w:rsidR="00A2268A" w:rsidRDefault="00A2268A" w:rsidP="005B5CA4">
      <w:pPr>
        <w:pStyle w:val="BodyText"/>
      </w:pPr>
      <w:r>
        <w:t xml:space="preserve">Assuming these target candidate cells can be associated to different target candidate nodes, one issue that may occur during CPA or CPC execution is how the MN determines the target candidate SN </w:t>
      </w:r>
      <w:r w:rsidR="0054093B">
        <w:t xml:space="preserve">to which the </w:t>
      </w:r>
      <w:r>
        <w:t>receive</w:t>
      </w:r>
      <w:r w:rsidR="0054093B">
        <w:t>d</w:t>
      </w:r>
      <w:r>
        <w:t xml:space="preserve"> SCG RRCReconfiguration</w:t>
      </w:r>
      <w:r w:rsidR="0054093B">
        <w:t>Complete</w:t>
      </w:r>
      <w:r>
        <w:t xml:space="preserve"> message transmitted by the UE </w:t>
      </w:r>
      <w:r w:rsidR="0054093B">
        <w:t xml:space="preserve">(within the MCG RRCReconfigurationComplete message) </w:t>
      </w:r>
      <w:r>
        <w:t>in respon</w:t>
      </w:r>
      <w:r w:rsidR="0054093B">
        <w:t>se</w:t>
      </w:r>
      <w:r>
        <w:t xml:space="preserve"> to the fulfilment of the execution condition.</w:t>
      </w:r>
      <w:r w:rsidR="0054093B">
        <w:t xml:space="preserve"> A simple alternative to the issue is to rely on the UE including in the RRCReconfigurationComplete an indication of the target PScell for which CPA or CPC is being executed. We suggest RAN2 to discuss the different alternative and the pros and cons:</w:t>
      </w:r>
    </w:p>
    <w:p w14:paraId="2E81E03B" w14:textId="7040ACE4" w:rsidR="0054093B" w:rsidRDefault="0054093B" w:rsidP="0054093B">
      <w:pPr>
        <w:pStyle w:val="Proposal"/>
      </w:pPr>
      <w:bookmarkStart w:id="25" w:name="_Toc61258560"/>
      <w:r>
        <w:t>Upon CPA or inter-SN CPC execution, the UE includes in the RRC Reconfiguration Complete message an indication of the executed PSCell FFS which indicat</w:t>
      </w:r>
      <w:r w:rsidR="000B601F">
        <w:t>es</w:t>
      </w:r>
      <w:r>
        <w:t>:</w:t>
      </w:r>
      <w:bookmarkEnd w:id="25"/>
    </w:p>
    <w:p w14:paraId="4277D5F8" w14:textId="5E17146F" w:rsidR="0054093B" w:rsidRDefault="0054093B" w:rsidP="0054093B">
      <w:pPr>
        <w:pStyle w:val="Proposal"/>
        <w:numPr>
          <w:ilvl w:val="1"/>
          <w:numId w:val="3"/>
        </w:numPr>
      </w:pPr>
      <w:bookmarkStart w:id="26" w:name="_Toc61258561"/>
      <w:r>
        <w:t>Cell ID</w:t>
      </w:r>
      <w:bookmarkEnd w:id="26"/>
    </w:p>
    <w:p w14:paraId="37D900B7" w14:textId="142ED9DF" w:rsidR="0054093B" w:rsidRDefault="0054093B" w:rsidP="0054093B">
      <w:pPr>
        <w:pStyle w:val="Proposal"/>
        <w:numPr>
          <w:ilvl w:val="1"/>
          <w:numId w:val="3"/>
        </w:numPr>
      </w:pPr>
      <w:bookmarkStart w:id="27" w:name="_Toc61258562"/>
      <w:r>
        <w:t>Conditional reconfiguration ID</w:t>
      </w:r>
      <w:bookmarkEnd w:id="27"/>
    </w:p>
    <w:p w14:paraId="3554A46A" w14:textId="01966962" w:rsidR="0054093B" w:rsidRPr="0090632C" w:rsidRDefault="0054093B" w:rsidP="0054093B">
      <w:pPr>
        <w:pStyle w:val="Proposal"/>
        <w:numPr>
          <w:ilvl w:val="1"/>
          <w:numId w:val="3"/>
        </w:numPr>
      </w:pPr>
      <w:bookmarkStart w:id="28" w:name="_Toc61258563"/>
      <w:r>
        <w:t>New indication</w:t>
      </w:r>
      <w:bookmarkEnd w:id="28"/>
    </w:p>
    <w:p w14:paraId="40F5A2A5" w14:textId="77777777" w:rsidR="00913627" w:rsidRPr="005F6D8A" w:rsidRDefault="00913627" w:rsidP="005C3EEE">
      <w:pPr>
        <w:pStyle w:val="Observation"/>
        <w:numPr>
          <w:ilvl w:val="0"/>
          <w:numId w:val="0"/>
        </w:numPr>
        <w:rPr>
          <w:rFonts w:cs="Arial"/>
          <w:lang w:val="en-US"/>
        </w:rPr>
      </w:pPr>
    </w:p>
    <w:p w14:paraId="23BD68D6" w14:textId="77777777" w:rsidR="00C01F33" w:rsidRPr="00CE0424" w:rsidRDefault="00C01F33" w:rsidP="00CE0424">
      <w:pPr>
        <w:pStyle w:val="Heading1"/>
      </w:pPr>
      <w:r w:rsidRPr="00CE0424">
        <w:t>Conclusion</w:t>
      </w:r>
    </w:p>
    <w:p w14:paraId="494772ED" w14:textId="6F165D9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51959E" w14:textId="77777777" w:rsidR="008B553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258545" w:history="1">
        <w:r w:rsidR="008B553C" w:rsidRPr="00587F73">
          <w:rPr>
            <w:rStyle w:val="Hyperlink"/>
            <w:noProof/>
          </w:rPr>
          <w:t>Proposal 1</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In MN-initiated CPC the MN determines the CPC execution conditions.</w:t>
        </w:r>
      </w:hyperlink>
    </w:p>
    <w:p w14:paraId="7DE59700"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46" w:history="1">
        <w:r w:rsidR="008B553C" w:rsidRPr="00587F73">
          <w:rPr>
            <w:rStyle w:val="Hyperlink"/>
            <w:noProof/>
          </w:rPr>
          <w:t>Proposal 2</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For MN-initiated CPC and CPA, the message applied upon CPC/CPA execution is in MN format (i.e. contains both MCG and SCG re-configurations).</w:t>
        </w:r>
      </w:hyperlink>
    </w:p>
    <w:p w14:paraId="6BDEDB93"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47" w:history="1">
        <w:r w:rsidR="008B553C" w:rsidRPr="00587F73">
          <w:rPr>
            <w:rStyle w:val="Hyperlink"/>
            <w:noProof/>
          </w:rPr>
          <w:t>Proposal 3</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For MN-initiated CPC and CPA, the complete message transmitted in response to the CPA/ CPC configuration does not contain an SCG complete message.</w:t>
        </w:r>
      </w:hyperlink>
    </w:p>
    <w:p w14:paraId="5F9A8AEA"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48" w:history="1">
        <w:r w:rsidR="008B553C" w:rsidRPr="00587F73">
          <w:rPr>
            <w:rStyle w:val="Hyperlink"/>
            <w:noProof/>
          </w:rPr>
          <w:t>Proposal 4</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For MN-initiated CPC and CPA, the complete message transmitted upon execution contains an SCG complete message (to be forwarded from the MN to the target candidate SN).</w:t>
        </w:r>
      </w:hyperlink>
    </w:p>
    <w:p w14:paraId="46D01E3B"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49" w:history="1">
        <w:r w:rsidR="008B553C" w:rsidRPr="00587F73">
          <w:rPr>
            <w:rStyle w:val="Hyperlink"/>
            <w:noProof/>
          </w:rPr>
          <w:t>Proposal 5</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For SN-initiated inter-SN CPC, SN provides to MN the CPC execution conditions (one or two measId(s)) for each target PSCell candidate.</w:t>
        </w:r>
      </w:hyperlink>
    </w:p>
    <w:p w14:paraId="39249480"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50" w:history="1">
        <w:r w:rsidR="008B553C" w:rsidRPr="00587F73">
          <w:rPr>
            <w:rStyle w:val="Hyperlink"/>
            <w:noProof/>
          </w:rPr>
          <w:t>Proposal 6</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For SN-initiated inter-SN CPC, SN provides to MN an SCG measConfig for CPC related measurements.</w:t>
        </w:r>
      </w:hyperlink>
    </w:p>
    <w:p w14:paraId="4B61CEE3"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51" w:history="1">
        <w:r w:rsidR="008B553C" w:rsidRPr="00587F73">
          <w:rPr>
            <w:rStyle w:val="Hyperlink"/>
            <w:noProof/>
          </w:rPr>
          <w:t>Proposal 7</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For SN-initiated inter-SN CPC, the message applied upon CPC execution is in MN format (i.e. contains both MCG and SCG re-configurations).</w:t>
        </w:r>
      </w:hyperlink>
    </w:p>
    <w:p w14:paraId="024AB2E2"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52" w:history="1">
        <w:r w:rsidR="008B553C" w:rsidRPr="00587F73">
          <w:rPr>
            <w:rStyle w:val="Hyperlink"/>
            <w:noProof/>
          </w:rPr>
          <w:t>Proposal 8</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For SN-initiated inter-SN CPC, the complete message transmitted in response to the CPC configuration contains an SCG complete message (to ack SCG measConfig related to CPC).</w:t>
        </w:r>
      </w:hyperlink>
    </w:p>
    <w:p w14:paraId="06BD4878"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53" w:history="1">
        <w:r w:rsidR="008B553C" w:rsidRPr="00587F73">
          <w:rPr>
            <w:rStyle w:val="Hyperlink"/>
            <w:noProof/>
          </w:rPr>
          <w:t>Proposal 9</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For SN-initiated inter-SN CPC, upon CPC configuration, the MN forwards to the S-SN the complete message acknowledging the reception of the SCG measConfig related to CPC.</w:t>
        </w:r>
      </w:hyperlink>
    </w:p>
    <w:p w14:paraId="2691D833"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54" w:history="1">
        <w:r w:rsidR="008B553C" w:rsidRPr="00587F73">
          <w:rPr>
            <w:rStyle w:val="Hyperlink"/>
            <w:noProof/>
          </w:rPr>
          <w:t>Proposal 10</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For SN-initiated inter-SN CPC, the complete message transmitted upon execution to MN contains an SCG complete message (to be forwarded from the MN to the target candidate SN).</w:t>
        </w:r>
      </w:hyperlink>
    </w:p>
    <w:p w14:paraId="441FD444"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55" w:history="1">
        <w:r w:rsidR="008B553C" w:rsidRPr="00587F73">
          <w:rPr>
            <w:rStyle w:val="Hyperlink"/>
            <w:noProof/>
          </w:rPr>
          <w:t>Proposal 11</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Only SRB1 can be used in CPA and Inter-SN CPC scenarios in Rel-17. The complete message upon CPAC execution for CPA and Inter-SN CPC in Rel-17 should be provided to the MN via SRB1.</w:t>
        </w:r>
      </w:hyperlink>
    </w:p>
    <w:p w14:paraId="141F04B1"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56" w:history="1">
        <w:r w:rsidR="008B553C" w:rsidRPr="00587F73">
          <w:rPr>
            <w:rStyle w:val="Hyperlink"/>
            <w:noProof/>
          </w:rPr>
          <w:t>Proposal 12</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 xml:space="preserve">UE checks the validity of CPAC execution criteria configuration immediately on receiving the CPAC Reconfiguration message. Compliance check for embedded RRCReconfiguration may be delayed until execution (up to UE implementation). </w:t>
        </w:r>
        <w:r w:rsidR="008B553C" w:rsidRPr="00587F73">
          <w:rPr>
            <w:rStyle w:val="Hyperlink"/>
            <w:noProof/>
          </w:rPr>
          <w:lastRenderedPageBreak/>
          <w:t>Introduce no specification changes regarding compliance checking of embedded Reconfiguration message containing configuration of conditional PSCell candidate.</w:t>
        </w:r>
      </w:hyperlink>
    </w:p>
    <w:p w14:paraId="0503BD24"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57" w:history="1">
        <w:r w:rsidR="008B553C" w:rsidRPr="00587F73">
          <w:rPr>
            <w:rStyle w:val="Hyperlink"/>
            <w:noProof/>
          </w:rPr>
          <w:t>Proposal 13</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A3/A5 event for CPC and A4/B1 for CPA are supported. FFS other events/conditions.</w:t>
        </w:r>
      </w:hyperlink>
    </w:p>
    <w:p w14:paraId="7B7BC273"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58" w:history="1">
        <w:r w:rsidR="008B553C" w:rsidRPr="00587F73">
          <w:rPr>
            <w:rStyle w:val="Hyperlink"/>
            <w:noProof/>
          </w:rPr>
          <w:t>Proposal 14</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Baseline that the configurations of all candidates PSCell configurations for CPA and Inter-SN PSCell change are released upon the successful completion of CPAC, conventional PSCell change or conventional PSCell addition.</w:t>
        </w:r>
      </w:hyperlink>
    </w:p>
    <w:p w14:paraId="55DFB4B4"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59" w:history="1">
        <w:r w:rsidR="008B553C" w:rsidRPr="00587F73">
          <w:rPr>
            <w:rStyle w:val="Hyperlink"/>
            <w:noProof/>
          </w:rPr>
          <w:t>Proposal 15</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SCGFailureInformation procedure can be taken as baseline for CPAC failure handling in Rel-17 scenarios. FFS on message content.</w:t>
        </w:r>
      </w:hyperlink>
    </w:p>
    <w:p w14:paraId="02245235"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60" w:history="1">
        <w:r w:rsidR="008B553C" w:rsidRPr="00587F73">
          <w:rPr>
            <w:rStyle w:val="Hyperlink"/>
            <w:noProof/>
          </w:rPr>
          <w:t>Proposal 16</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Upon CPA or inter-SN CPC execution, the UE includes in the RRC Reconfiguration Complete message an indication of the executed PSCell FFS which indication:</w:t>
        </w:r>
      </w:hyperlink>
    </w:p>
    <w:p w14:paraId="4672758C"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61" w:history="1">
        <w:r w:rsidR="008B553C" w:rsidRPr="00587F73">
          <w:rPr>
            <w:rStyle w:val="Hyperlink"/>
            <w:noProof/>
          </w:rPr>
          <w:t>a.</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Cell ID</w:t>
        </w:r>
      </w:hyperlink>
    </w:p>
    <w:p w14:paraId="301461D7"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62" w:history="1">
        <w:r w:rsidR="008B553C" w:rsidRPr="00587F73">
          <w:rPr>
            <w:rStyle w:val="Hyperlink"/>
            <w:noProof/>
          </w:rPr>
          <w:t>b.</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Conditional reconfiguration ID</w:t>
        </w:r>
      </w:hyperlink>
    </w:p>
    <w:p w14:paraId="18FA47C1" w14:textId="77777777" w:rsidR="008B553C" w:rsidRDefault="00063AB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58563" w:history="1">
        <w:r w:rsidR="008B553C" w:rsidRPr="00587F73">
          <w:rPr>
            <w:rStyle w:val="Hyperlink"/>
            <w:noProof/>
          </w:rPr>
          <w:t>c.</w:t>
        </w:r>
        <w:r w:rsidR="008B553C">
          <w:rPr>
            <w:rFonts w:asciiTheme="minorHAnsi" w:eastAsiaTheme="minorEastAsia" w:hAnsiTheme="minorHAnsi" w:cstheme="minorBidi"/>
            <w:b w:val="0"/>
            <w:noProof/>
            <w:sz w:val="22"/>
            <w:szCs w:val="22"/>
            <w:lang w:val="sv-SE" w:eastAsia="sv-SE"/>
          </w:rPr>
          <w:tab/>
        </w:r>
        <w:r w:rsidR="008B553C" w:rsidRPr="00587F73">
          <w:rPr>
            <w:rStyle w:val="Hyperlink"/>
            <w:noProof/>
          </w:rPr>
          <w:t>New indication</w:t>
        </w:r>
      </w:hyperlink>
    </w:p>
    <w:p w14:paraId="555F807E" w14:textId="3D327DAF" w:rsidR="00C01F33" w:rsidRPr="006A4E04" w:rsidRDefault="006E1C82" w:rsidP="006A4E04">
      <w:pPr>
        <w:pStyle w:val="BodyText"/>
        <w:rPr>
          <w:b/>
          <w:bCs/>
        </w:rPr>
      </w:pPr>
      <w:r>
        <w:rPr>
          <w:b/>
          <w:bCs/>
          <w:lang w:val="en-US"/>
        </w:rPr>
        <w:fldChar w:fldCharType="end"/>
      </w:r>
    </w:p>
    <w:p w14:paraId="4BD14594" w14:textId="77777777" w:rsidR="00F507D1" w:rsidRPr="00CE0424" w:rsidRDefault="00F507D1" w:rsidP="00CE0424">
      <w:pPr>
        <w:pStyle w:val="Heading1"/>
      </w:pPr>
      <w:bookmarkStart w:id="29" w:name="_In-sequence_SDU_delivery"/>
      <w:bookmarkEnd w:id="29"/>
      <w:r w:rsidRPr="00CE0424">
        <w:t>References</w:t>
      </w:r>
    </w:p>
    <w:p w14:paraId="36671682" w14:textId="3FD1BD34" w:rsidR="005F3025" w:rsidRPr="00CE0424" w:rsidRDefault="00A75EC6" w:rsidP="00A75EC6">
      <w:pPr>
        <w:pStyle w:val="Reference"/>
      </w:pPr>
      <w:bookmarkStart w:id="30" w:name="_Ref53453896"/>
      <w:bookmarkStart w:id="31" w:name="_Ref174151459"/>
      <w:bookmarkStart w:id="32" w:name="_Ref189809556"/>
      <w:r w:rsidRPr="00A75EC6">
        <w:t>R2-2009360</w:t>
      </w:r>
      <w:r w:rsidR="00F756B5">
        <w:t>, Email di</w:t>
      </w:r>
      <w:r w:rsidR="008A7C6F">
        <w:t>scussion summary [RAN2#111e][920</w:t>
      </w:r>
      <w:r w:rsidR="00F756B5">
        <w:t xml:space="preserve">], </w:t>
      </w:r>
      <w:bookmarkEnd w:id="30"/>
      <w:r w:rsidR="008A7C6F">
        <w:t>CATT</w:t>
      </w:r>
    </w:p>
    <w:p w14:paraId="2BD7479A" w14:textId="77777777" w:rsidR="005F3025" w:rsidRPr="00CE0424" w:rsidRDefault="005F3025" w:rsidP="00311702">
      <w:pPr>
        <w:pStyle w:val="Reference"/>
      </w:pPr>
    </w:p>
    <w:p w14:paraId="7CE2B8A2" w14:textId="77777777" w:rsidR="003A7EF3" w:rsidRPr="00CE0424" w:rsidRDefault="003A7EF3" w:rsidP="00CE0424">
      <w:pPr>
        <w:pStyle w:val="BodyText"/>
      </w:pPr>
      <w:bookmarkStart w:id="33" w:name="_GoBack"/>
      <w:bookmarkEnd w:id="31"/>
      <w:bookmarkEnd w:id="32"/>
      <w:bookmarkEnd w:id="33"/>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0595E" w14:textId="77777777" w:rsidR="00063AB9" w:rsidRDefault="00063AB9">
      <w:r>
        <w:separator/>
      </w:r>
    </w:p>
  </w:endnote>
  <w:endnote w:type="continuationSeparator" w:id="0">
    <w:p w14:paraId="47A359DB" w14:textId="77777777" w:rsidR="00063AB9" w:rsidRDefault="00063AB9">
      <w:r>
        <w:continuationSeparator/>
      </w:r>
    </w:p>
  </w:endnote>
  <w:endnote w:type="continuationNotice" w:id="1">
    <w:p w14:paraId="00B4DE9C" w14:textId="77777777" w:rsidR="00063AB9" w:rsidRDefault="00063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altName w:val="Sylfaen"/>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8E8A" w14:textId="77777777" w:rsidR="00DC7D91" w:rsidRDefault="00DC7D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848B8" w14:textId="77777777" w:rsidR="00063AB9" w:rsidRDefault="00063AB9">
      <w:r>
        <w:separator/>
      </w:r>
    </w:p>
  </w:footnote>
  <w:footnote w:type="continuationSeparator" w:id="0">
    <w:p w14:paraId="0551EF36" w14:textId="77777777" w:rsidR="00063AB9" w:rsidRDefault="00063AB9">
      <w:r>
        <w:continuationSeparator/>
      </w:r>
    </w:p>
  </w:footnote>
  <w:footnote w:type="continuationNotice" w:id="1">
    <w:p w14:paraId="03EF4BBD" w14:textId="77777777" w:rsidR="00063AB9" w:rsidRDefault="00063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D81CD" w14:textId="77777777" w:rsidR="00DC7D91" w:rsidRDefault="00DC7D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D9E17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D250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0C74ED"/>
    <w:multiLevelType w:val="hybridMultilevel"/>
    <w:tmpl w:val="6E10E8E8"/>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187E4B68"/>
    <w:multiLevelType w:val="hybridMultilevel"/>
    <w:tmpl w:val="5F8E2A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CD735E"/>
    <w:multiLevelType w:val="multilevel"/>
    <w:tmpl w:val="21CD73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738576B"/>
    <w:multiLevelType w:val="hybridMultilevel"/>
    <w:tmpl w:val="221E40AA"/>
    <w:lvl w:ilvl="0" w:tplc="F1A01C4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4E3D83"/>
    <w:multiLevelType w:val="hybridMultilevel"/>
    <w:tmpl w:val="17F215AC"/>
    <w:lvl w:ilvl="0" w:tplc="C89C887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1A5D79"/>
    <w:multiLevelType w:val="hybridMultilevel"/>
    <w:tmpl w:val="A346622E"/>
    <w:lvl w:ilvl="0" w:tplc="4C80606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F81256"/>
    <w:multiLevelType w:val="multilevel"/>
    <w:tmpl w:val="4CF812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DBA14BE"/>
    <w:multiLevelType w:val="hybridMultilevel"/>
    <w:tmpl w:val="EFB6E29A"/>
    <w:lvl w:ilvl="0" w:tplc="3188B75C">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534CF6"/>
    <w:multiLevelType w:val="hybridMultilevel"/>
    <w:tmpl w:val="6290B158"/>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D03DE5"/>
    <w:multiLevelType w:val="hybridMultilevel"/>
    <w:tmpl w:val="2FC0399E"/>
    <w:lvl w:ilvl="0" w:tplc="CB32C54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DD3000F"/>
    <w:multiLevelType w:val="hybridMultilevel"/>
    <w:tmpl w:val="B964AB12"/>
    <w:lvl w:ilvl="0" w:tplc="A60C9146">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7"/>
  </w:num>
  <w:num w:numId="3">
    <w:abstractNumId w:val="23"/>
  </w:num>
  <w:num w:numId="4">
    <w:abstractNumId w:val="24"/>
  </w:num>
  <w:num w:numId="5">
    <w:abstractNumId w:val="19"/>
  </w:num>
  <w:num w:numId="6">
    <w:abstractNumId w:val="26"/>
  </w:num>
  <w:num w:numId="7">
    <w:abstractNumId w:val="32"/>
  </w:num>
  <w:num w:numId="8">
    <w:abstractNumId w:val="21"/>
  </w:num>
  <w:num w:numId="9">
    <w:abstractNumId w:val="16"/>
  </w:num>
  <w:num w:numId="10">
    <w:abstractNumId w:val="2"/>
  </w:num>
  <w:num w:numId="11">
    <w:abstractNumId w:val="1"/>
  </w:num>
  <w:num w:numId="12">
    <w:abstractNumId w:val="0"/>
  </w:num>
  <w:num w:numId="13">
    <w:abstractNumId w:val="30"/>
  </w:num>
  <w:num w:numId="14">
    <w:abstractNumId w:val="31"/>
  </w:num>
  <w:num w:numId="15">
    <w:abstractNumId w:val="25"/>
  </w:num>
  <w:num w:numId="16">
    <w:abstractNumId w:val="34"/>
  </w:num>
  <w:num w:numId="17">
    <w:abstractNumId w:val="12"/>
  </w:num>
  <w:num w:numId="18">
    <w:abstractNumId w:val="15"/>
  </w:num>
  <w:num w:numId="19">
    <w:abstractNumId w:val="5"/>
  </w:num>
  <w:num w:numId="20">
    <w:abstractNumId w:val="40"/>
  </w:num>
  <w:num w:numId="21">
    <w:abstractNumId w:val="22"/>
  </w:num>
  <w:num w:numId="22">
    <w:abstractNumId w:val="37"/>
  </w:num>
  <w:num w:numId="23">
    <w:abstractNumId w:val="18"/>
  </w:num>
  <w:num w:numId="24">
    <w:abstractNumId w:val="9"/>
  </w:num>
  <w:num w:numId="25">
    <w:abstractNumId w:val="10"/>
  </w:num>
  <w:num w:numId="26">
    <w:abstractNumId w:val="7"/>
  </w:num>
  <w:num w:numId="27">
    <w:abstractNumId w:val="11"/>
  </w:num>
  <w:num w:numId="28">
    <w:abstractNumId w:val="39"/>
  </w:num>
  <w:num w:numId="29">
    <w:abstractNumId w:val="31"/>
  </w:num>
  <w:num w:numId="30">
    <w:abstractNumId w:val="38"/>
  </w:num>
  <w:num w:numId="31">
    <w:abstractNumId w:val="8"/>
  </w:num>
  <w:num w:numId="32">
    <w:abstractNumId w:val="33"/>
  </w:num>
  <w:num w:numId="33">
    <w:abstractNumId w:val="4"/>
  </w:num>
  <w:num w:numId="34">
    <w:abstractNumId w:val="13"/>
  </w:num>
  <w:num w:numId="35">
    <w:abstractNumId w:val="28"/>
  </w:num>
  <w:num w:numId="36">
    <w:abstractNumId w:val="17"/>
  </w:num>
  <w:num w:numId="37">
    <w:abstractNumId w:val="6"/>
  </w:num>
  <w:num w:numId="38">
    <w:abstractNumId w:val="36"/>
  </w:num>
  <w:num w:numId="39">
    <w:abstractNumId w:val="29"/>
  </w:num>
  <w:num w:numId="40">
    <w:abstractNumId w:val="14"/>
  </w:num>
  <w:num w:numId="41">
    <w:abstractNumId w:val="35"/>
  </w:num>
  <w:num w:numId="4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A37"/>
    <w:rsid w:val="0000564C"/>
    <w:rsid w:val="0000609F"/>
    <w:rsid w:val="00006446"/>
    <w:rsid w:val="00006896"/>
    <w:rsid w:val="00007CDC"/>
    <w:rsid w:val="00011B28"/>
    <w:rsid w:val="0001373B"/>
    <w:rsid w:val="00015D15"/>
    <w:rsid w:val="000170F0"/>
    <w:rsid w:val="000217F0"/>
    <w:rsid w:val="00024D4D"/>
    <w:rsid w:val="00024D61"/>
    <w:rsid w:val="0002564D"/>
    <w:rsid w:val="00025ECA"/>
    <w:rsid w:val="000274CE"/>
    <w:rsid w:val="0003153F"/>
    <w:rsid w:val="000325B8"/>
    <w:rsid w:val="00034C15"/>
    <w:rsid w:val="00036BA1"/>
    <w:rsid w:val="000422E2"/>
    <w:rsid w:val="00042F22"/>
    <w:rsid w:val="000444EF"/>
    <w:rsid w:val="000525ED"/>
    <w:rsid w:val="00052A07"/>
    <w:rsid w:val="000534E3"/>
    <w:rsid w:val="0005606A"/>
    <w:rsid w:val="00057117"/>
    <w:rsid w:val="000616E7"/>
    <w:rsid w:val="00063AB9"/>
    <w:rsid w:val="0006487E"/>
    <w:rsid w:val="00065E1A"/>
    <w:rsid w:val="00077E5F"/>
    <w:rsid w:val="0008036A"/>
    <w:rsid w:val="00081AE6"/>
    <w:rsid w:val="00081EE5"/>
    <w:rsid w:val="000855EB"/>
    <w:rsid w:val="00085B52"/>
    <w:rsid w:val="000866F2"/>
    <w:rsid w:val="000878EC"/>
    <w:rsid w:val="0009009F"/>
    <w:rsid w:val="00091488"/>
    <w:rsid w:val="00091557"/>
    <w:rsid w:val="000924C1"/>
    <w:rsid w:val="000924F0"/>
    <w:rsid w:val="00093474"/>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C165A"/>
    <w:rsid w:val="000C2946"/>
    <w:rsid w:val="000C2E19"/>
    <w:rsid w:val="000D0D07"/>
    <w:rsid w:val="000D4797"/>
    <w:rsid w:val="000D5A63"/>
    <w:rsid w:val="000E0527"/>
    <w:rsid w:val="000E1E92"/>
    <w:rsid w:val="000E22B9"/>
    <w:rsid w:val="000E794D"/>
    <w:rsid w:val="000F06D6"/>
    <w:rsid w:val="000F0EB1"/>
    <w:rsid w:val="000F1106"/>
    <w:rsid w:val="000F1A8E"/>
    <w:rsid w:val="000F2894"/>
    <w:rsid w:val="000F2D09"/>
    <w:rsid w:val="000F3705"/>
    <w:rsid w:val="000F3BE9"/>
    <w:rsid w:val="000F3F6C"/>
    <w:rsid w:val="000F47C3"/>
    <w:rsid w:val="000F6111"/>
    <w:rsid w:val="000F6DF3"/>
    <w:rsid w:val="001005FF"/>
    <w:rsid w:val="00103F29"/>
    <w:rsid w:val="00104E8A"/>
    <w:rsid w:val="001062FB"/>
    <w:rsid w:val="001063E6"/>
    <w:rsid w:val="00107A6B"/>
    <w:rsid w:val="00107F35"/>
    <w:rsid w:val="00110F59"/>
    <w:rsid w:val="00111864"/>
    <w:rsid w:val="00111B19"/>
    <w:rsid w:val="001122A4"/>
    <w:rsid w:val="00113CF4"/>
    <w:rsid w:val="00114D27"/>
    <w:rsid w:val="001153EA"/>
    <w:rsid w:val="00115643"/>
    <w:rsid w:val="00116765"/>
    <w:rsid w:val="001219F5"/>
    <w:rsid w:val="00121A20"/>
    <w:rsid w:val="0012377F"/>
    <w:rsid w:val="00124314"/>
    <w:rsid w:val="00126B4A"/>
    <w:rsid w:val="00132F13"/>
    <w:rsid w:val="00132FD0"/>
    <w:rsid w:val="001344C0"/>
    <w:rsid w:val="001346FA"/>
    <w:rsid w:val="00135252"/>
    <w:rsid w:val="001353D2"/>
    <w:rsid w:val="001360C1"/>
    <w:rsid w:val="00136F8E"/>
    <w:rsid w:val="00137AB5"/>
    <w:rsid w:val="00137F0B"/>
    <w:rsid w:val="00143088"/>
    <w:rsid w:val="00144F60"/>
    <w:rsid w:val="00145802"/>
    <w:rsid w:val="001464B7"/>
    <w:rsid w:val="00151728"/>
    <w:rsid w:val="00151E23"/>
    <w:rsid w:val="001526E0"/>
    <w:rsid w:val="00152737"/>
    <w:rsid w:val="001551B5"/>
    <w:rsid w:val="00156387"/>
    <w:rsid w:val="00160D9C"/>
    <w:rsid w:val="00162A24"/>
    <w:rsid w:val="001659C1"/>
    <w:rsid w:val="00167993"/>
    <w:rsid w:val="001702BB"/>
    <w:rsid w:val="00170C1A"/>
    <w:rsid w:val="00170CD5"/>
    <w:rsid w:val="00170EC9"/>
    <w:rsid w:val="00173A8E"/>
    <w:rsid w:val="0017502C"/>
    <w:rsid w:val="0018011E"/>
    <w:rsid w:val="0018143F"/>
    <w:rsid w:val="00181FF8"/>
    <w:rsid w:val="0018473A"/>
    <w:rsid w:val="001857D2"/>
    <w:rsid w:val="0018610D"/>
    <w:rsid w:val="00186726"/>
    <w:rsid w:val="00190AC1"/>
    <w:rsid w:val="0019341A"/>
    <w:rsid w:val="00193490"/>
    <w:rsid w:val="00196749"/>
    <w:rsid w:val="00197604"/>
    <w:rsid w:val="00197DF9"/>
    <w:rsid w:val="001A01CE"/>
    <w:rsid w:val="001A1987"/>
    <w:rsid w:val="001A2564"/>
    <w:rsid w:val="001A6173"/>
    <w:rsid w:val="001A6CBA"/>
    <w:rsid w:val="001B0D97"/>
    <w:rsid w:val="001B5672"/>
    <w:rsid w:val="001B5A5D"/>
    <w:rsid w:val="001C1CE5"/>
    <w:rsid w:val="001C3D2A"/>
    <w:rsid w:val="001D2DC6"/>
    <w:rsid w:val="001D4589"/>
    <w:rsid w:val="001D51BA"/>
    <w:rsid w:val="001D53E7"/>
    <w:rsid w:val="001D6342"/>
    <w:rsid w:val="001D6352"/>
    <w:rsid w:val="001D6D53"/>
    <w:rsid w:val="001E58E2"/>
    <w:rsid w:val="001E7AED"/>
    <w:rsid w:val="001F0870"/>
    <w:rsid w:val="001F3916"/>
    <w:rsid w:val="001F3C1F"/>
    <w:rsid w:val="001F53C0"/>
    <w:rsid w:val="001F54C5"/>
    <w:rsid w:val="001F662C"/>
    <w:rsid w:val="001F7074"/>
    <w:rsid w:val="00200490"/>
    <w:rsid w:val="00201F3A"/>
    <w:rsid w:val="00203D20"/>
    <w:rsid w:val="00203F96"/>
    <w:rsid w:val="002069B2"/>
    <w:rsid w:val="00206E77"/>
    <w:rsid w:val="00207FA3"/>
    <w:rsid w:val="00214DA8"/>
    <w:rsid w:val="00215423"/>
    <w:rsid w:val="002158FA"/>
    <w:rsid w:val="00220600"/>
    <w:rsid w:val="002224DB"/>
    <w:rsid w:val="00223FCB"/>
    <w:rsid w:val="00223FE3"/>
    <w:rsid w:val="00224F87"/>
    <w:rsid w:val="002252C3"/>
    <w:rsid w:val="00225C54"/>
    <w:rsid w:val="00230765"/>
    <w:rsid w:val="00230D18"/>
    <w:rsid w:val="002319E4"/>
    <w:rsid w:val="00235632"/>
    <w:rsid w:val="00235872"/>
    <w:rsid w:val="00241559"/>
    <w:rsid w:val="00242E8C"/>
    <w:rsid w:val="002435B3"/>
    <w:rsid w:val="002457F1"/>
    <w:rsid w:val="002458EB"/>
    <w:rsid w:val="002500C8"/>
    <w:rsid w:val="00250246"/>
    <w:rsid w:val="00256335"/>
    <w:rsid w:val="00257543"/>
    <w:rsid w:val="002617E7"/>
    <w:rsid w:val="00264228"/>
    <w:rsid w:val="00264334"/>
    <w:rsid w:val="0026473E"/>
    <w:rsid w:val="00266214"/>
    <w:rsid w:val="002672CB"/>
    <w:rsid w:val="00267C83"/>
    <w:rsid w:val="0027144F"/>
    <w:rsid w:val="00271813"/>
    <w:rsid w:val="00271F3A"/>
    <w:rsid w:val="00273278"/>
    <w:rsid w:val="002737F4"/>
    <w:rsid w:val="00275EFB"/>
    <w:rsid w:val="002805F5"/>
    <w:rsid w:val="00280751"/>
    <w:rsid w:val="0028280A"/>
    <w:rsid w:val="002837E7"/>
    <w:rsid w:val="00284582"/>
    <w:rsid w:val="00286964"/>
    <w:rsid w:val="00286ACD"/>
    <w:rsid w:val="00287838"/>
    <w:rsid w:val="002907B5"/>
    <w:rsid w:val="00292EB7"/>
    <w:rsid w:val="00294F0C"/>
    <w:rsid w:val="00296227"/>
    <w:rsid w:val="00296F44"/>
    <w:rsid w:val="0029777D"/>
    <w:rsid w:val="002A055E"/>
    <w:rsid w:val="002A1D4E"/>
    <w:rsid w:val="002A2869"/>
    <w:rsid w:val="002A3E0D"/>
    <w:rsid w:val="002B0821"/>
    <w:rsid w:val="002B23C0"/>
    <w:rsid w:val="002B24D6"/>
    <w:rsid w:val="002B3D69"/>
    <w:rsid w:val="002B71CC"/>
    <w:rsid w:val="002C41E6"/>
    <w:rsid w:val="002D0401"/>
    <w:rsid w:val="002D071A"/>
    <w:rsid w:val="002D091E"/>
    <w:rsid w:val="002D15C1"/>
    <w:rsid w:val="002D34B2"/>
    <w:rsid w:val="002D43F6"/>
    <w:rsid w:val="002D48B0"/>
    <w:rsid w:val="002D5B37"/>
    <w:rsid w:val="002D7637"/>
    <w:rsid w:val="002E17F2"/>
    <w:rsid w:val="002E5123"/>
    <w:rsid w:val="002E56F6"/>
    <w:rsid w:val="002E7065"/>
    <w:rsid w:val="002E7CAE"/>
    <w:rsid w:val="002F2771"/>
    <w:rsid w:val="002F37A9"/>
    <w:rsid w:val="002F58E5"/>
    <w:rsid w:val="00300AA2"/>
    <w:rsid w:val="00301CE6"/>
    <w:rsid w:val="0030256B"/>
    <w:rsid w:val="003041F5"/>
    <w:rsid w:val="0030501F"/>
    <w:rsid w:val="00307BA1"/>
    <w:rsid w:val="003109F6"/>
    <w:rsid w:val="00311702"/>
    <w:rsid w:val="00311E82"/>
    <w:rsid w:val="003137E7"/>
    <w:rsid w:val="00313FD6"/>
    <w:rsid w:val="003143BD"/>
    <w:rsid w:val="00315363"/>
    <w:rsid w:val="003169C6"/>
    <w:rsid w:val="003203ED"/>
    <w:rsid w:val="00322C9F"/>
    <w:rsid w:val="00323077"/>
    <w:rsid w:val="00323E31"/>
    <w:rsid w:val="00324D23"/>
    <w:rsid w:val="00331751"/>
    <w:rsid w:val="00334579"/>
    <w:rsid w:val="00335513"/>
    <w:rsid w:val="00335858"/>
    <w:rsid w:val="003365FA"/>
    <w:rsid w:val="00336BDA"/>
    <w:rsid w:val="00342BD7"/>
    <w:rsid w:val="0034601D"/>
    <w:rsid w:val="00346DB5"/>
    <w:rsid w:val="003477B1"/>
    <w:rsid w:val="0035310E"/>
    <w:rsid w:val="00356E34"/>
    <w:rsid w:val="00357380"/>
    <w:rsid w:val="003602D9"/>
    <w:rsid w:val="003604CE"/>
    <w:rsid w:val="00365775"/>
    <w:rsid w:val="0036737E"/>
    <w:rsid w:val="00367431"/>
    <w:rsid w:val="0037067A"/>
    <w:rsid w:val="00370E47"/>
    <w:rsid w:val="003742AC"/>
    <w:rsid w:val="00376D63"/>
    <w:rsid w:val="00377701"/>
    <w:rsid w:val="00377CE1"/>
    <w:rsid w:val="00380D25"/>
    <w:rsid w:val="00385B3C"/>
    <w:rsid w:val="00385BF0"/>
    <w:rsid w:val="00387909"/>
    <w:rsid w:val="003918A6"/>
    <w:rsid w:val="00392BE3"/>
    <w:rsid w:val="003939FF"/>
    <w:rsid w:val="00396744"/>
    <w:rsid w:val="00397345"/>
    <w:rsid w:val="003A0A1A"/>
    <w:rsid w:val="003A1A76"/>
    <w:rsid w:val="003A2223"/>
    <w:rsid w:val="003A2A0F"/>
    <w:rsid w:val="003A3FCB"/>
    <w:rsid w:val="003A45A1"/>
    <w:rsid w:val="003A561A"/>
    <w:rsid w:val="003A5B0A"/>
    <w:rsid w:val="003A6BAC"/>
    <w:rsid w:val="003A70A4"/>
    <w:rsid w:val="003A7EF3"/>
    <w:rsid w:val="003B159C"/>
    <w:rsid w:val="003B1FDE"/>
    <w:rsid w:val="003B252E"/>
    <w:rsid w:val="003B369F"/>
    <w:rsid w:val="003B36A3"/>
    <w:rsid w:val="003B52DC"/>
    <w:rsid w:val="003B64BB"/>
    <w:rsid w:val="003B7933"/>
    <w:rsid w:val="003B7FE5"/>
    <w:rsid w:val="003C11C8"/>
    <w:rsid w:val="003C1F41"/>
    <w:rsid w:val="003C2702"/>
    <w:rsid w:val="003C7806"/>
    <w:rsid w:val="003D109F"/>
    <w:rsid w:val="003D2478"/>
    <w:rsid w:val="003D3C45"/>
    <w:rsid w:val="003D5B1F"/>
    <w:rsid w:val="003E15FA"/>
    <w:rsid w:val="003E424D"/>
    <w:rsid w:val="003E454B"/>
    <w:rsid w:val="003E55E4"/>
    <w:rsid w:val="003E74E3"/>
    <w:rsid w:val="003F05C7"/>
    <w:rsid w:val="003F2CD4"/>
    <w:rsid w:val="003F6BBE"/>
    <w:rsid w:val="003F6F2F"/>
    <w:rsid w:val="004000E8"/>
    <w:rsid w:val="00401AD9"/>
    <w:rsid w:val="004020B8"/>
    <w:rsid w:val="00402E2B"/>
    <w:rsid w:val="00403876"/>
    <w:rsid w:val="00404EA8"/>
    <w:rsid w:val="0040512B"/>
    <w:rsid w:val="00405CA5"/>
    <w:rsid w:val="00407CD3"/>
    <w:rsid w:val="00410134"/>
    <w:rsid w:val="00410B72"/>
    <w:rsid w:val="00410F18"/>
    <w:rsid w:val="0041263E"/>
    <w:rsid w:val="00413014"/>
    <w:rsid w:val="00413AAC"/>
    <w:rsid w:val="00413E92"/>
    <w:rsid w:val="00417CC3"/>
    <w:rsid w:val="004201E8"/>
    <w:rsid w:val="00421105"/>
    <w:rsid w:val="00421C87"/>
    <w:rsid w:val="00422AA4"/>
    <w:rsid w:val="00423BA7"/>
    <w:rsid w:val="004242F4"/>
    <w:rsid w:val="00426D07"/>
    <w:rsid w:val="00427248"/>
    <w:rsid w:val="00430DFB"/>
    <w:rsid w:val="00435672"/>
    <w:rsid w:val="00437447"/>
    <w:rsid w:val="00441A92"/>
    <w:rsid w:val="004431DC"/>
    <w:rsid w:val="00443B36"/>
    <w:rsid w:val="0044473A"/>
    <w:rsid w:val="00444F56"/>
    <w:rsid w:val="00446488"/>
    <w:rsid w:val="00447AFE"/>
    <w:rsid w:val="004517A8"/>
    <w:rsid w:val="004517AA"/>
    <w:rsid w:val="00452CAC"/>
    <w:rsid w:val="00457565"/>
    <w:rsid w:val="00457B71"/>
    <w:rsid w:val="00460337"/>
    <w:rsid w:val="00462F8D"/>
    <w:rsid w:val="0046419D"/>
    <w:rsid w:val="004643FE"/>
    <w:rsid w:val="004669E2"/>
    <w:rsid w:val="00470346"/>
    <w:rsid w:val="00470712"/>
    <w:rsid w:val="00470C31"/>
    <w:rsid w:val="00471DE0"/>
    <w:rsid w:val="004734D0"/>
    <w:rsid w:val="0047556B"/>
    <w:rsid w:val="00477768"/>
    <w:rsid w:val="00481515"/>
    <w:rsid w:val="00481CB6"/>
    <w:rsid w:val="00482BBC"/>
    <w:rsid w:val="00482E4B"/>
    <w:rsid w:val="0048348A"/>
    <w:rsid w:val="00485238"/>
    <w:rsid w:val="004865BF"/>
    <w:rsid w:val="0049100B"/>
    <w:rsid w:val="00492090"/>
    <w:rsid w:val="00492BC5"/>
    <w:rsid w:val="004964F1"/>
    <w:rsid w:val="00497422"/>
    <w:rsid w:val="004A16BC"/>
    <w:rsid w:val="004A2B94"/>
    <w:rsid w:val="004A78EB"/>
    <w:rsid w:val="004B6F6A"/>
    <w:rsid w:val="004B6F73"/>
    <w:rsid w:val="004B7C0C"/>
    <w:rsid w:val="004C3898"/>
    <w:rsid w:val="004C43EB"/>
    <w:rsid w:val="004D3048"/>
    <w:rsid w:val="004D36B1"/>
    <w:rsid w:val="004D7EBD"/>
    <w:rsid w:val="004E18B5"/>
    <w:rsid w:val="004E2680"/>
    <w:rsid w:val="004E28F9"/>
    <w:rsid w:val="004E29DA"/>
    <w:rsid w:val="004E3A7D"/>
    <w:rsid w:val="004E462E"/>
    <w:rsid w:val="004E56DC"/>
    <w:rsid w:val="004E76F4"/>
    <w:rsid w:val="004E7DAF"/>
    <w:rsid w:val="004F0B4E"/>
    <w:rsid w:val="004F0B6C"/>
    <w:rsid w:val="004F2078"/>
    <w:rsid w:val="004F4DA3"/>
    <w:rsid w:val="00501644"/>
    <w:rsid w:val="00504720"/>
    <w:rsid w:val="00504E22"/>
    <w:rsid w:val="005063E3"/>
    <w:rsid w:val="00506557"/>
    <w:rsid w:val="0050677A"/>
    <w:rsid w:val="005108D8"/>
    <w:rsid w:val="005116F9"/>
    <w:rsid w:val="005153A7"/>
    <w:rsid w:val="005215AF"/>
    <w:rsid w:val="005219CF"/>
    <w:rsid w:val="005220D9"/>
    <w:rsid w:val="005223E5"/>
    <w:rsid w:val="00526672"/>
    <w:rsid w:val="00526EC8"/>
    <w:rsid w:val="005273CA"/>
    <w:rsid w:val="00534B59"/>
    <w:rsid w:val="00536759"/>
    <w:rsid w:val="00537C62"/>
    <w:rsid w:val="0054093B"/>
    <w:rsid w:val="00540DD8"/>
    <w:rsid w:val="00543171"/>
    <w:rsid w:val="00546970"/>
    <w:rsid w:val="005472AC"/>
    <w:rsid w:val="00547E4A"/>
    <w:rsid w:val="00554E19"/>
    <w:rsid w:val="0055678E"/>
    <w:rsid w:val="00560786"/>
    <w:rsid w:val="0056121F"/>
    <w:rsid w:val="005664DD"/>
    <w:rsid w:val="00570E28"/>
    <w:rsid w:val="005724BF"/>
    <w:rsid w:val="00572505"/>
    <w:rsid w:val="0057391A"/>
    <w:rsid w:val="005741E5"/>
    <w:rsid w:val="00582809"/>
    <w:rsid w:val="0058457F"/>
    <w:rsid w:val="005859DB"/>
    <w:rsid w:val="0058798C"/>
    <w:rsid w:val="005900FA"/>
    <w:rsid w:val="005910EA"/>
    <w:rsid w:val="005935A4"/>
    <w:rsid w:val="005948C2"/>
    <w:rsid w:val="00595354"/>
    <w:rsid w:val="00595DCA"/>
    <w:rsid w:val="0059779B"/>
    <w:rsid w:val="005A209A"/>
    <w:rsid w:val="005A3A25"/>
    <w:rsid w:val="005A662D"/>
    <w:rsid w:val="005B1409"/>
    <w:rsid w:val="005B35D7"/>
    <w:rsid w:val="005B392A"/>
    <w:rsid w:val="005B3AA3"/>
    <w:rsid w:val="005B5CA4"/>
    <w:rsid w:val="005B6F83"/>
    <w:rsid w:val="005C2517"/>
    <w:rsid w:val="005C3EEE"/>
    <w:rsid w:val="005C74FB"/>
    <w:rsid w:val="005D1602"/>
    <w:rsid w:val="005D42C9"/>
    <w:rsid w:val="005D6EF1"/>
    <w:rsid w:val="005E0AAD"/>
    <w:rsid w:val="005E385F"/>
    <w:rsid w:val="005E5B81"/>
    <w:rsid w:val="005E62EF"/>
    <w:rsid w:val="005F2CB1"/>
    <w:rsid w:val="005F3025"/>
    <w:rsid w:val="005F618C"/>
    <w:rsid w:val="005F6D8A"/>
    <w:rsid w:val="005F70BD"/>
    <w:rsid w:val="006008D4"/>
    <w:rsid w:val="006009CD"/>
    <w:rsid w:val="0060283C"/>
    <w:rsid w:val="00604333"/>
    <w:rsid w:val="00604F14"/>
    <w:rsid w:val="00611925"/>
    <w:rsid w:val="00611B83"/>
    <w:rsid w:val="00613257"/>
    <w:rsid w:val="00620A71"/>
    <w:rsid w:val="00620D80"/>
    <w:rsid w:val="006234A6"/>
    <w:rsid w:val="00625650"/>
    <w:rsid w:val="00630001"/>
    <w:rsid w:val="006311B3"/>
    <w:rsid w:val="0063284C"/>
    <w:rsid w:val="00634903"/>
    <w:rsid w:val="006359A2"/>
    <w:rsid w:val="00636398"/>
    <w:rsid w:val="006368D3"/>
    <w:rsid w:val="006377EC"/>
    <w:rsid w:val="0064151F"/>
    <w:rsid w:val="00641533"/>
    <w:rsid w:val="0064208D"/>
    <w:rsid w:val="00643475"/>
    <w:rsid w:val="0064396A"/>
    <w:rsid w:val="00644274"/>
    <w:rsid w:val="00645E3A"/>
    <w:rsid w:val="0064624E"/>
    <w:rsid w:val="00647B0F"/>
    <w:rsid w:val="00650AB9"/>
    <w:rsid w:val="00651A2B"/>
    <w:rsid w:val="00655733"/>
    <w:rsid w:val="00655ACD"/>
    <w:rsid w:val="00656A92"/>
    <w:rsid w:val="00656DDE"/>
    <w:rsid w:val="0066011D"/>
    <w:rsid w:val="0066062E"/>
    <w:rsid w:val="006607C0"/>
    <w:rsid w:val="006613A6"/>
    <w:rsid w:val="006627A2"/>
    <w:rsid w:val="00663094"/>
    <w:rsid w:val="006634E6"/>
    <w:rsid w:val="006655EE"/>
    <w:rsid w:val="00667EE7"/>
    <w:rsid w:val="00670922"/>
    <w:rsid w:val="00670BE1"/>
    <w:rsid w:val="0067218F"/>
    <w:rsid w:val="006741F2"/>
    <w:rsid w:val="00674CC3"/>
    <w:rsid w:val="00675C72"/>
    <w:rsid w:val="006771F9"/>
    <w:rsid w:val="006776D7"/>
    <w:rsid w:val="00677BFD"/>
    <w:rsid w:val="00681003"/>
    <w:rsid w:val="006817C9"/>
    <w:rsid w:val="00683157"/>
    <w:rsid w:val="00683ECE"/>
    <w:rsid w:val="00685058"/>
    <w:rsid w:val="00690454"/>
    <w:rsid w:val="00695FC2"/>
    <w:rsid w:val="00696949"/>
    <w:rsid w:val="00697052"/>
    <w:rsid w:val="006A46FB"/>
    <w:rsid w:val="006A4E04"/>
    <w:rsid w:val="006A5E28"/>
    <w:rsid w:val="006A697B"/>
    <w:rsid w:val="006A7AFF"/>
    <w:rsid w:val="006B0262"/>
    <w:rsid w:val="006B1816"/>
    <w:rsid w:val="006B2099"/>
    <w:rsid w:val="006B24C8"/>
    <w:rsid w:val="006B50CF"/>
    <w:rsid w:val="006C03B8"/>
    <w:rsid w:val="006C1F3A"/>
    <w:rsid w:val="006C5EC9"/>
    <w:rsid w:val="006C6059"/>
    <w:rsid w:val="006C7522"/>
    <w:rsid w:val="006D6F08"/>
    <w:rsid w:val="006E062C"/>
    <w:rsid w:val="006E1C82"/>
    <w:rsid w:val="006E264B"/>
    <w:rsid w:val="006E28B7"/>
    <w:rsid w:val="006E2A9B"/>
    <w:rsid w:val="006E3310"/>
    <w:rsid w:val="006E4E39"/>
    <w:rsid w:val="006E565E"/>
    <w:rsid w:val="006E673D"/>
    <w:rsid w:val="006E74C3"/>
    <w:rsid w:val="006E7D3B"/>
    <w:rsid w:val="006F1B70"/>
    <w:rsid w:val="006F341D"/>
    <w:rsid w:val="006F3CDE"/>
    <w:rsid w:val="006F58D4"/>
    <w:rsid w:val="006F6582"/>
    <w:rsid w:val="007007CA"/>
    <w:rsid w:val="0070346E"/>
    <w:rsid w:val="00704EDB"/>
    <w:rsid w:val="00706012"/>
    <w:rsid w:val="00706101"/>
    <w:rsid w:val="00707072"/>
    <w:rsid w:val="00707D61"/>
    <w:rsid w:val="00712287"/>
    <w:rsid w:val="00712772"/>
    <w:rsid w:val="00714379"/>
    <w:rsid w:val="007148D3"/>
    <w:rsid w:val="00715B9A"/>
    <w:rsid w:val="00715FA7"/>
    <w:rsid w:val="007257D0"/>
    <w:rsid w:val="00726EA6"/>
    <w:rsid w:val="00727208"/>
    <w:rsid w:val="00727680"/>
    <w:rsid w:val="00730C39"/>
    <w:rsid w:val="007348B1"/>
    <w:rsid w:val="00735DE2"/>
    <w:rsid w:val="007362A6"/>
    <w:rsid w:val="00736D7D"/>
    <w:rsid w:val="00737DA0"/>
    <w:rsid w:val="00740E58"/>
    <w:rsid w:val="007445A0"/>
    <w:rsid w:val="0074524B"/>
    <w:rsid w:val="00747D8B"/>
    <w:rsid w:val="00751228"/>
    <w:rsid w:val="00753587"/>
    <w:rsid w:val="00753D8B"/>
    <w:rsid w:val="007571E1"/>
    <w:rsid w:val="00757A16"/>
    <w:rsid w:val="007604B2"/>
    <w:rsid w:val="00765281"/>
    <w:rsid w:val="00765551"/>
    <w:rsid w:val="00766BAD"/>
    <w:rsid w:val="0076732B"/>
    <w:rsid w:val="007729A2"/>
    <w:rsid w:val="007755F2"/>
    <w:rsid w:val="00776971"/>
    <w:rsid w:val="00780A80"/>
    <w:rsid w:val="0078177E"/>
    <w:rsid w:val="0078304C"/>
    <w:rsid w:val="00783673"/>
    <w:rsid w:val="00785490"/>
    <w:rsid w:val="00786EDF"/>
    <w:rsid w:val="00791415"/>
    <w:rsid w:val="00791E95"/>
    <w:rsid w:val="007925EA"/>
    <w:rsid w:val="00793CD8"/>
    <w:rsid w:val="00795C92"/>
    <w:rsid w:val="00796231"/>
    <w:rsid w:val="007A1CB3"/>
    <w:rsid w:val="007A306F"/>
    <w:rsid w:val="007A43A6"/>
    <w:rsid w:val="007A58A6"/>
    <w:rsid w:val="007B3D2D"/>
    <w:rsid w:val="007B49B0"/>
    <w:rsid w:val="007B50AE"/>
    <w:rsid w:val="007B51DF"/>
    <w:rsid w:val="007C05DD"/>
    <w:rsid w:val="007C1B93"/>
    <w:rsid w:val="007C3D18"/>
    <w:rsid w:val="007C43C8"/>
    <w:rsid w:val="007C4B7C"/>
    <w:rsid w:val="007C60BF"/>
    <w:rsid w:val="007C6A07"/>
    <w:rsid w:val="007C75A1"/>
    <w:rsid w:val="007C77A5"/>
    <w:rsid w:val="007D04E5"/>
    <w:rsid w:val="007D5901"/>
    <w:rsid w:val="007D5BCA"/>
    <w:rsid w:val="007D7526"/>
    <w:rsid w:val="007E4610"/>
    <w:rsid w:val="007E4715"/>
    <w:rsid w:val="007E4780"/>
    <w:rsid w:val="007E505B"/>
    <w:rsid w:val="007E7091"/>
    <w:rsid w:val="007F47B5"/>
    <w:rsid w:val="007F753D"/>
    <w:rsid w:val="00800104"/>
    <w:rsid w:val="00803FAE"/>
    <w:rsid w:val="0080605F"/>
    <w:rsid w:val="00807786"/>
    <w:rsid w:val="00811FCB"/>
    <w:rsid w:val="00813E6A"/>
    <w:rsid w:val="008158D6"/>
    <w:rsid w:val="00817196"/>
    <w:rsid w:val="00822898"/>
    <w:rsid w:val="008235DB"/>
    <w:rsid w:val="00824AB4"/>
    <w:rsid w:val="00825C42"/>
    <w:rsid w:val="00825D25"/>
    <w:rsid w:val="00827D6F"/>
    <w:rsid w:val="0083190E"/>
    <w:rsid w:val="00831BB5"/>
    <w:rsid w:val="008376AC"/>
    <w:rsid w:val="008444E8"/>
    <w:rsid w:val="00844E80"/>
    <w:rsid w:val="008456A8"/>
    <w:rsid w:val="00846FE7"/>
    <w:rsid w:val="008515C6"/>
    <w:rsid w:val="00856911"/>
    <w:rsid w:val="008677FD"/>
    <w:rsid w:val="008706D4"/>
    <w:rsid w:val="00870F8A"/>
    <w:rsid w:val="008719A4"/>
    <w:rsid w:val="00871D23"/>
    <w:rsid w:val="00872745"/>
    <w:rsid w:val="008732E7"/>
    <w:rsid w:val="0087362B"/>
    <w:rsid w:val="00874312"/>
    <w:rsid w:val="00874333"/>
    <w:rsid w:val="0087437C"/>
    <w:rsid w:val="00875CD7"/>
    <w:rsid w:val="00876B4D"/>
    <w:rsid w:val="00877F18"/>
    <w:rsid w:val="008810D3"/>
    <w:rsid w:val="008941E3"/>
    <w:rsid w:val="008947DF"/>
    <w:rsid w:val="00894A88"/>
    <w:rsid w:val="00895386"/>
    <w:rsid w:val="008961BB"/>
    <w:rsid w:val="008A21FF"/>
    <w:rsid w:val="008A2CE2"/>
    <w:rsid w:val="008A30AC"/>
    <w:rsid w:val="008A44B8"/>
    <w:rsid w:val="008A4D50"/>
    <w:rsid w:val="008A51A8"/>
    <w:rsid w:val="008A54C7"/>
    <w:rsid w:val="008A77D8"/>
    <w:rsid w:val="008A7C6F"/>
    <w:rsid w:val="008B0483"/>
    <w:rsid w:val="008B120C"/>
    <w:rsid w:val="008B51A0"/>
    <w:rsid w:val="008B553C"/>
    <w:rsid w:val="008B592A"/>
    <w:rsid w:val="008B5F03"/>
    <w:rsid w:val="008B6FB7"/>
    <w:rsid w:val="008B77AA"/>
    <w:rsid w:val="008B7B5C"/>
    <w:rsid w:val="008C0C99"/>
    <w:rsid w:val="008C2017"/>
    <w:rsid w:val="008C4958"/>
    <w:rsid w:val="008C4BAA"/>
    <w:rsid w:val="008C5A77"/>
    <w:rsid w:val="008C6AE8"/>
    <w:rsid w:val="008C7573"/>
    <w:rsid w:val="008D00A5"/>
    <w:rsid w:val="008D22F8"/>
    <w:rsid w:val="008D3462"/>
    <w:rsid w:val="008D34F1"/>
    <w:rsid w:val="008D39D8"/>
    <w:rsid w:val="008D3FA4"/>
    <w:rsid w:val="008D6D1A"/>
    <w:rsid w:val="008E065E"/>
    <w:rsid w:val="008E0927"/>
    <w:rsid w:val="008E1909"/>
    <w:rsid w:val="008E784A"/>
    <w:rsid w:val="008F1EAB"/>
    <w:rsid w:val="008F33DC"/>
    <w:rsid w:val="008F35C2"/>
    <w:rsid w:val="008F477F"/>
    <w:rsid w:val="00902350"/>
    <w:rsid w:val="0090336B"/>
    <w:rsid w:val="009053AA"/>
    <w:rsid w:val="0090601B"/>
    <w:rsid w:val="0090632C"/>
    <w:rsid w:val="00906939"/>
    <w:rsid w:val="0090791C"/>
    <w:rsid w:val="00910B7D"/>
    <w:rsid w:val="00911DFB"/>
    <w:rsid w:val="0091232E"/>
    <w:rsid w:val="00913627"/>
    <w:rsid w:val="009139D9"/>
    <w:rsid w:val="00914AD8"/>
    <w:rsid w:val="00916079"/>
    <w:rsid w:val="009172A6"/>
    <w:rsid w:val="00917CE9"/>
    <w:rsid w:val="00920BF2"/>
    <w:rsid w:val="00922010"/>
    <w:rsid w:val="00923D96"/>
    <w:rsid w:val="00931AF2"/>
    <w:rsid w:val="00931BD9"/>
    <w:rsid w:val="00934624"/>
    <w:rsid w:val="00934F13"/>
    <w:rsid w:val="0093583F"/>
    <w:rsid w:val="009368F3"/>
    <w:rsid w:val="009405D7"/>
    <w:rsid w:val="00941636"/>
    <w:rsid w:val="00942D98"/>
    <w:rsid w:val="00943742"/>
    <w:rsid w:val="00945C05"/>
    <w:rsid w:val="00946871"/>
    <w:rsid w:val="00946945"/>
    <w:rsid w:val="00947713"/>
    <w:rsid w:val="009505F8"/>
    <w:rsid w:val="00950BB3"/>
    <w:rsid w:val="00950DE7"/>
    <w:rsid w:val="0095338B"/>
    <w:rsid w:val="00953920"/>
    <w:rsid w:val="00953D47"/>
    <w:rsid w:val="00953DAB"/>
    <w:rsid w:val="00955F0C"/>
    <w:rsid w:val="0095681E"/>
    <w:rsid w:val="00956F97"/>
    <w:rsid w:val="009572D4"/>
    <w:rsid w:val="00961921"/>
    <w:rsid w:val="0096430A"/>
    <w:rsid w:val="0096554B"/>
    <w:rsid w:val="0096584A"/>
    <w:rsid w:val="0097087D"/>
    <w:rsid w:val="00971F08"/>
    <w:rsid w:val="00972468"/>
    <w:rsid w:val="009758E1"/>
    <w:rsid w:val="0097603D"/>
    <w:rsid w:val="00976949"/>
    <w:rsid w:val="00980477"/>
    <w:rsid w:val="00981410"/>
    <w:rsid w:val="00985253"/>
    <w:rsid w:val="009853B3"/>
    <w:rsid w:val="00985CE2"/>
    <w:rsid w:val="00990630"/>
    <w:rsid w:val="00991761"/>
    <w:rsid w:val="00994DCA"/>
    <w:rsid w:val="009960EC"/>
    <w:rsid w:val="009970DD"/>
    <w:rsid w:val="009A0FBA"/>
    <w:rsid w:val="009A15F6"/>
    <w:rsid w:val="009A1601"/>
    <w:rsid w:val="009A3BB6"/>
    <w:rsid w:val="009A3DB5"/>
    <w:rsid w:val="009A462D"/>
    <w:rsid w:val="009A5CBA"/>
    <w:rsid w:val="009B1F30"/>
    <w:rsid w:val="009B3AC2"/>
    <w:rsid w:val="009B4438"/>
    <w:rsid w:val="009B4DF4"/>
    <w:rsid w:val="009B564E"/>
    <w:rsid w:val="009B7E87"/>
    <w:rsid w:val="009C0169"/>
    <w:rsid w:val="009C0283"/>
    <w:rsid w:val="009C403E"/>
    <w:rsid w:val="009D4511"/>
    <w:rsid w:val="009D4A4A"/>
    <w:rsid w:val="009D4FF0"/>
    <w:rsid w:val="009D6262"/>
    <w:rsid w:val="009D703C"/>
    <w:rsid w:val="009D718F"/>
    <w:rsid w:val="009D72B4"/>
    <w:rsid w:val="009E068F"/>
    <w:rsid w:val="009E14E0"/>
    <w:rsid w:val="009E35DB"/>
    <w:rsid w:val="009E47A3"/>
    <w:rsid w:val="009F08F3"/>
    <w:rsid w:val="009F344F"/>
    <w:rsid w:val="009F463A"/>
    <w:rsid w:val="00A031D8"/>
    <w:rsid w:val="00A048A8"/>
    <w:rsid w:val="00A04F49"/>
    <w:rsid w:val="00A07805"/>
    <w:rsid w:val="00A11393"/>
    <w:rsid w:val="00A115CF"/>
    <w:rsid w:val="00A13718"/>
    <w:rsid w:val="00A13E54"/>
    <w:rsid w:val="00A17F63"/>
    <w:rsid w:val="00A2193B"/>
    <w:rsid w:val="00A2268A"/>
    <w:rsid w:val="00A2351A"/>
    <w:rsid w:val="00A264A9"/>
    <w:rsid w:val="00A26DCF"/>
    <w:rsid w:val="00A27785"/>
    <w:rsid w:val="00A30187"/>
    <w:rsid w:val="00A3448A"/>
    <w:rsid w:val="00A3472C"/>
    <w:rsid w:val="00A34953"/>
    <w:rsid w:val="00A36297"/>
    <w:rsid w:val="00A41E2B"/>
    <w:rsid w:val="00A45B74"/>
    <w:rsid w:val="00A52E1D"/>
    <w:rsid w:val="00A55F14"/>
    <w:rsid w:val="00A57D67"/>
    <w:rsid w:val="00A6083C"/>
    <w:rsid w:val="00A61499"/>
    <w:rsid w:val="00A62A77"/>
    <w:rsid w:val="00A63483"/>
    <w:rsid w:val="00A63567"/>
    <w:rsid w:val="00A657D7"/>
    <w:rsid w:val="00A660AC"/>
    <w:rsid w:val="00A67E6C"/>
    <w:rsid w:val="00A71B99"/>
    <w:rsid w:val="00A739D0"/>
    <w:rsid w:val="00A75122"/>
    <w:rsid w:val="00A75EC6"/>
    <w:rsid w:val="00A761D4"/>
    <w:rsid w:val="00A772D6"/>
    <w:rsid w:val="00A77EC4"/>
    <w:rsid w:val="00A8304E"/>
    <w:rsid w:val="00A83733"/>
    <w:rsid w:val="00A8659B"/>
    <w:rsid w:val="00A87BD0"/>
    <w:rsid w:val="00A92879"/>
    <w:rsid w:val="00A93B35"/>
    <w:rsid w:val="00A9442A"/>
    <w:rsid w:val="00A96BAF"/>
    <w:rsid w:val="00A96E4E"/>
    <w:rsid w:val="00AA016F"/>
    <w:rsid w:val="00AA1ED6"/>
    <w:rsid w:val="00AA2EAD"/>
    <w:rsid w:val="00AA2FF2"/>
    <w:rsid w:val="00AA35D3"/>
    <w:rsid w:val="00AA51D6"/>
    <w:rsid w:val="00AA7DE1"/>
    <w:rsid w:val="00AB0BC8"/>
    <w:rsid w:val="00AB11CA"/>
    <w:rsid w:val="00AB14D9"/>
    <w:rsid w:val="00AB4AB8"/>
    <w:rsid w:val="00AB655E"/>
    <w:rsid w:val="00AB67A7"/>
    <w:rsid w:val="00AC007F"/>
    <w:rsid w:val="00AC1208"/>
    <w:rsid w:val="00AC2DF3"/>
    <w:rsid w:val="00AC2ECD"/>
    <w:rsid w:val="00AC3119"/>
    <w:rsid w:val="00AC49FB"/>
    <w:rsid w:val="00AC5A10"/>
    <w:rsid w:val="00AD0AA3"/>
    <w:rsid w:val="00AD10FC"/>
    <w:rsid w:val="00AD3F94"/>
    <w:rsid w:val="00AD4A5A"/>
    <w:rsid w:val="00AE1D7A"/>
    <w:rsid w:val="00AE27AC"/>
    <w:rsid w:val="00AE40E0"/>
    <w:rsid w:val="00AE4DBA"/>
    <w:rsid w:val="00AE4F07"/>
    <w:rsid w:val="00AF1C5D"/>
    <w:rsid w:val="00AF23FE"/>
    <w:rsid w:val="00AF2CBA"/>
    <w:rsid w:val="00AF3F2A"/>
    <w:rsid w:val="00AF42D7"/>
    <w:rsid w:val="00AF5433"/>
    <w:rsid w:val="00B006FE"/>
    <w:rsid w:val="00B007CB"/>
    <w:rsid w:val="00B02AA9"/>
    <w:rsid w:val="00B02FA3"/>
    <w:rsid w:val="00B05084"/>
    <w:rsid w:val="00B105E3"/>
    <w:rsid w:val="00B13DBD"/>
    <w:rsid w:val="00B15696"/>
    <w:rsid w:val="00B157F9"/>
    <w:rsid w:val="00B17D58"/>
    <w:rsid w:val="00B20256"/>
    <w:rsid w:val="00B205A2"/>
    <w:rsid w:val="00B20D09"/>
    <w:rsid w:val="00B21BE2"/>
    <w:rsid w:val="00B259D9"/>
    <w:rsid w:val="00B2763F"/>
    <w:rsid w:val="00B27AAC"/>
    <w:rsid w:val="00B30929"/>
    <w:rsid w:val="00B348E0"/>
    <w:rsid w:val="00B3642E"/>
    <w:rsid w:val="00B372AA"/>
    <w:rsid w:val="00B40445"/>
    <w:rsid w:val="00B40670"/>
    <w:rsid w:val="00B409E0"/>
    <w:rsid w:val="00B41888"/>
    <w:rsid w:val="00B458E2"/>
    <w:rsid w:val="00B45A52"/>
    <w:rsid w:val="00B46175"/>
    <w:rsid w:val="00B52FE7"/>
    <w:rsid w:val="00B548B7"/>
    <w:rsid w:val="00B55D37"/>
    <w:rsid w:val="00B60B85"/>
    <w:rsid w:val="00B60BCA"/>
    <w:rsid w:val="00B664C7"/>
    <w:rsid w:val="00B67E21"/>
    <w:rsid w:val="00B724A1"/>
    <w:rsid w:val="00B739F6"/>
    <w:rsid w:val="00B73FFC"/>
    <w:rsid w:val="00B77490"/>
    <w:rsid w:val="00B81A6C"/>
    <w:rsid w:val="00B85DE5"/>
    <w:rsid w:val="00B90F73"/>
    <w:rsid w:val="00B91364"/>
    <w:rsid w:val="00B93B59"/>
    <w:rsid w:val="00B9406A"/>
    <w:rsid w:val="00BA2280"/>
    <w:rsid w:val="00BA2A08"/>
    <w:rsid w:val="00BA56D2"/>
    <w:rsid w:val="00BA6680"/>
    <w:rsid w:val="00BA76E0"/>
    <w:rsid w:val="00BB2A25"/>
    <w:rsid w:val="00BB51E9"/>
    <w:rsid w:val="00BC0FDC"/>
    <w:rsid w:val="00BC14C4"/>
    <w:rsid w:val="00BC3053"/>
    <w:rsid w:val="00BC34F7"/>
    <w:rsid w:val="00BC4D2E"/>
    <w:rsid w:val="00BC5C2D"/>
    <w:rsid w:val="00BC5F98"/>
    <w:rsid w:val="00BD1C34"/>
    <w:rsid w:val="00BD349E"/>
    <w:rsid w:val="00BD4307"/>
    <w:rsid w:val="00BD48AC"/>
    <w:rsid w:val="00BD5F1A"/>
    <w:rsid w:val="00BD66C7"/>
    <w:rsid w:val="00BD67EE"/>
    <w:rsid w:val="00BD7892"/>
    <w:rsid w:val="00BE1234"/>
    <w:rsid w:val="00BE2FA6"/>
    <w:rsid w:val="00BE333F"/>
    <w:rsid w:val="00BE349A"/>
    <w:rsid w:val="00BE35BE"/>
    <w:rsid w:val="00BE7406"/>
    <w:rsid w:val="00BE7603"/>
    <w:rsid w:val="00BF3279"/>
    <w:rsid w:val="00BF4C5D"/>
    <w:rsid w:val="00BF74C7"/>
    <w:rsid w:val="00C015F1"/>
    <w:rsid w:val="00C01F33"/>
    <w:rsid w:val="00C02CC6"/>
    <w:rsid w:val="00C040F7"/>
    <w:rsid w:val="00C044AB"/>
    <w:rsid w:val="00C05706"/>
    <w:rsid w:val="00C07377"/>
    <w:rsid w:val="00C074FF"/>
    <w:rsid w:val="00C10478"/>
    <w:rsid w:val="00C117DB"/>
    <w:rsid w:val="00C12107"/>
    <w:rsid w:val="00C12266"/>
    <w:rsid w:val="00C14D4B"/>
    <w:rsid w:val="00C154BB"/>
    <w:rsid w:val="00C225EC"/>
    <w:rsid w:val="00C268E6"/>
    <w:rsid w:val="00C279B5"/>
    <w:rsid w:val="00C27C45"/>
    <w:rsid w:val="00C306E0"/>
    <w:rsid w:val="00C35FB3"/>
    <w:rsid w:val="00C3719D"/>
    <w:rsid w:val="00C37A57"/>
    <w:rsid w:val="00C37AAC"/>
    <w:rsid w:val="00C37CB2"/>
    <w:rsid w:val="00C37E75"/>
    <w:rsid w:val="00C44107"/>
    <w:rsid w:val="00C4572D"/>
    <w:rsid w:val="00C473A5"/>
    <w:rsid w:val="00C47431"/>
    <w:rsid w:val="00C54995"/>
    <w:rsid w:val="00C54D41"/>
    <w:rsid w:val="00C554F7"/>
    <w:rsid w:val="00C60783"/>
    <w:rsid w:val="00C64672"/>
    <w:rsid w:val="00C67E55"/>
    <w:rsid w:val="00C70697"/>
    <w:rsid w:val="00C71D44"/>
    <w:rsid w:val="00C72051"/>
    <w:rsid w:val="00C72093"/>
    <w:rsid w:val="00C72EF4"/>
    <w:rsid w:val="00C74170"/>
    <w:rsid w:val="00C744FE"/>
    <w:rsid w:val="00C75D2F"/>
    <w:rsid w:val="00C767BE"/>
    <w:rsid w:val="00C76E3C"/>
    <w:rsid w:val="00C81568"/>
    <w:rsid w:val="00C83F2A"/>
    <w:rsid w:val="00C8429E"/>
    <w:rsid w:val="00C859B8"/>
    <w:rsid w:val="00C85A49"/>
    <w:rsid w:val="00C85CCE"/>
    <w:rsid w:val="00C9027A"/>
    <w:rsid w:val="00C9068E"/>
    <w:rsid w:val="00C9138B"/>
    <w:rsid w:val="00C930E4"/>
    <w:rsid w:val="00C93814"/>
    <w:rsid w:val="00C939C4"/>
    <w:rsid w:val="00C93C4B"/>
    <w:rsid w:val="00C944AB"/>
    <w:rsid w:val="00C94913"/>
    <w:rsid w:val="00C95B40"/>
    <w:rsid w:val="00C96C7F"/>
    <w:rsid w:val="00C97EA3"/>
    <w:rsid w:val="00CA1ED8"/>
    <w:rsid w:val="00CA2FEF"/>
    <w:rsid w:val="00CA6998"/>
    <w:rsid w:val="00CB1F63"/>
    <w:rsid w:val="00CB4982"/>
    <w:rsid w:val="00CB7170"/>
    <w:rsid w:val="00CC040E"/>
    <w:rsid w:val="00CC111F"/>
    <w:rsid w:val="00CC12E1"/>
    <w:rsid w:val="00CC2011"/>
    <w:rsid w:val="00CC3EA0"/>
    <w:rsid w:val="00CC7B45"/>
    <w:rsid w:val="00CD0C3C"/>
    <w:rsid w:val="00CD1188"/>
    <w:rsid w:val="00CD2ED1"/>
    <w:rsid w:val="00CD337B"/>
    <w:rsid w:val="00CD5181"/>
    <w:rsid w:val="00CD5476"/>
    <w:rsid w:val="00CE0424"/>
    <w:rsid w:val="00CE0628"/>
    <w:rsid w:val="00CE15EF"/>
    <w:rsid w:val="00CE59A9"/>
    <w:rsid w:val="00CE7561"/>
    <w:rsid w:val="00CF1354"/>
    <w:rsid w:val="00CF3B1F"/>
    <w:rsid w:val="00CF3BF6"/>
    <w:rsid w:val="00CF56A7"/>
    <w:rsid w:val="00CF625B"/>
    <w:rsid w:val="00CF687E"/>
    <w:rsid w:val="00D0349B"/>
    <w:rsid w:val="00D10249"/>
    <w:rsid w:val="00D115C3"/>
    <w:rsid w:val="00D11897"/>
    <w:rsid w:val="00D13102"/>
    <w:rsid w:val="00D13135"/>
    <w:rsid w:val="00D13E4E"/>
    <w:rsid w:val="00D16A89"/>
    <w:rsid w:val="00D2091B"/>
    <w:rsid w:val="00D239A7"/>
    <w:rsid w:val="00D23F47"/>
    <w:rsid w:val="00D24D53"/>
    <w:rsid w:val="00D331C2"/>
    <w:rsid w:val="00D36E71"/>
    <w:rsid w:val="00D37D87"/>
    <w:rsid w:val="00D40B33"/>
    <w:rsid w:val="00D40BF8"/>
    <w:rsid w:val="00D4318F"/>
    <w:rsid w:val="00D438BF"/>
    <w:rsid w:val="00D440F8"/>
    <w:rsid w:val="00D50B85"/>
    <w:rsid w:val="00D53AA5"/>
    <w:rsid w:val="00D54556"/>
    <w:rsid w:val="00D546FF"/>
    <w:rsid w:val="00D55AD5"/>
    <w:rsid w:val="00D57644"/>
    <w:rsid w:val="00D576CA"/>
    <w:rsid w:val="00D6129B"/>
    <w:rsid w:val="00D61AF5"/>
    <w:rsid w:val="00D62040"/>
    <w:rsid w:val="00D623FE"/>
    <w:rsid w:val="00D652B5"/>
    <w:rsid w:val="00D66155"/>
    <w:rsid w:val="00D708B0"/>
    <w:rsid w:val="00D73138"/>
    <w:rsid w:val="00D74F31"/>
    <w:rsid w:val="00D7630E"/>
    <w:rsid w:val="00D77B1D"/>
    <w:rsid w:val="00D8021F"/>
    <w:rsid w:val="00D80383"/>
    <w:rsid w:val="00D81C8F"/>
    <w:rsid w:val="00D823C6"/>
    <w:rsid w:val="00D82551"/>
    <w:rsid w:val="00D8327F"/>
    <w:rsid w:val="00D86CA3"/>
    <w:rsid w:val="00D871CE"/>
    <w:rsid w:val="00D9196D"/>
    <w:rsid w:val="00D92982"/>
    <w:rsid w:val="00D93A07"/>
    <w:rsid w:val="00D97217"/>
    <w:rsid w:val="00D97844"/>
    <w:rsid w:val="00DA305E"/>
    <w:rsid w:val="00DA5417"/>
    <w:rsid w:val="00DA56E8"/>
    <w:rsid w:val="00DB0A9F"/>
    <w:rsid w:val="00DB377D"/>
    <w:rsid w:val="00DC2D36"/>
    <w:rsid w:val="00DC53EF"/>
    <w:rsid w:val="00DC726D"/>
    <w:rsid w:val="00DC7D91"/>
    <w:rsid w:val="00DD3B51"/>
    <w:rsid w:val="00DD4718"/>
    <w:rsid w:val="00DE2001"/>
    <w:rsid w:val="00DE5608"/>
    <w:rsid w:val="00DE58D0"/>
    <w:rsid w:val="00DE654F"/>
    <w:rsid w:val="00DE6DB2"/>
    <w:rsid w:val="00DF0B6E"/>
    <w:rsid w:val="00DF15E0"/>
    <w:rsid w:val="00DF1CE4"/>
    <w:rsid w:val="00DF37A0"/>
    <w:rsid w:val="00DF4B0B"/>
    <w:rsid w:val="00E04532"/>
    <w:rsid w:val="00E110E7"/>
    <w:rsid w:val="00E11B20"/>
    <w:rsid w:val="00E15F17"/>
    <w:rsid w:val="00E17FA2"/>
    <w:rsid w:val="00E20C86"/>
    <w:rsid w:val="00E22330"/>
    <w:rsid w:val="00E22723"/>
    <w:rsid w:val="00E25D62"/>
    <w:rsid w:val="00E30B5A"/>
    <w:rsid w:val="00E3123D"/>
    <w:rsid w:val="00E31461"/>
    <w:rsid w:val="00E31D43"/>
    <w:rsid w:val="00E32608"/>
    <w:rsid w:val="00E34188"/>
    <w:rsid w:val="00E34B6E"/>
    <w:rsid w:val="00E35559"/>
    <w:rsid w:val="00E3723A"/>
    <w:rsid w:val="00E37860"/>
    <w:rsid w:val="00E40684"/>
    <w:rsid w:val="00E446F1"/>
    <w:rsid w:val="00E46886"/>
    <w:rsid w:val="00E47AEF"/>
    <w:rsid w:val="00E503FE"/>
    <w:rsid w:val="00E53B75"/>
    <w:rsid w:val="00E54E3B"/>
    <w:rsid w:val="00E57565"/>
    <w:rsid w:val="00E62BE1"/>
    <w:rsid w:val="00E63838"/>
    <w:rsid w:val="00E63990"/>
    <w:rsid w:val="00E64434"/>
    <w:rsid w:val="00E656C6"/>
    <w:rsid w:val="00E67C51"/>
    <w:rsid w:val="00E72EFC"/>
    <w:rsid w:val="00E758EC"/>
    <w:rsid w:val="00E812CC"/>
    <w:rsid w:val="00E8234C"/>
    <w:rsid w:val="00E83AA9"/>
    <w:rsid w:val="00E845CB"/>
    <w:rsid w:val="00E85928"/>
    <w:rsid w:val="00E87822"/>
    <w:rsid w:val="00E90395"/>
    <w:rsid w:val="00E90E49"/>
    <w:rsid w:val="00E90EB2"/>
    <w:rsid w:val="00E917F9"/>
    <w:rsid w:val="00E9291C"/>
    <w:rsid w:val="00E93D1B"/>
    <w:rsid w:val="00E93FFE"/>
    <w:rsid w:val="00E941C7"/>
    <w:rsid w:val="00E94F8A"/>
    <w:rsid w:val="00E96351"/>
    <w:rsid w:val="00E9684B"/>
    <w:rsid w:val="00EA2977"/>
    <w:rsid w:val="00EA7A41"/>
    <w:rsid w:val="00EB077B"/>
    <w:rsid w:val="00EB4EA2"/>
    <w:rsid w:val="00EB5935"/>
    <w:rsid w:val="00EB5968"/>
    <w:rsid w:val="00EB7763"/>
    <w:rsid w:val="00EB7AED"/>
    <w:rsid w:val="00EC17BF"/>
    <w:rsid w:val="00EC24D5"/>
    <w:rsid w:val="00EC26CA"/>
    <w:rsid w:val="00EC27C6"/>
    <w:rsid w:val="00EC4207"/>
    <w:rsid w:val="00EC42EC"/>
    <w:rsid w:val="00EC51B0"/>
    <w:rsid w:val="00EC5653"/>
    <w:rsid w:val="00EC71CE"/>
    <w:rsid w:val="00ED1006"/>
    <w:rsid w:val="00ED5F13"/>
    <w:rsid w:val="00EF0A26"/>
    <w:rsid w:val="00EF18FE"/>
    <w:rsid w:val="00EF1D18"/>
    <w:rsid w:val="00EF243E"/>
    <w:rsid w:val="00EF5787"/>
    <w:rsid w:val="00EF60D0"/>
    <w:rsid w:val="00F00613"/>
    <w:rsid w:val="00F026D7"/>
    <w:rsid w:val="00F04295"/>
    <w:rsid w:val="00F0528D"/>
    <w:rsid w:val="00F06C67"/>
    <w:rsid w:val="00F06DFD"/>
    <w:rsid w:val="00F071D1"/>
    <w:rsid w:val="00F07533"/>
    <w:rsid w:val="00F10629"/>
    <w:rsid w:val="00F15FA5"/>
    <w:rsid w:val="00F209B7"/>
    <w:rsid w:val="00F20F5C"/>
    <w:rsid w:val="00F2376F"/>
    <w:rsid w:val="00F243D8"/>
    <w:rsid w:val="00F30828"/>
    <w:rsid w:val="00F313D6"/>
    <w:rsid w:val="00F36266"/>
    <w:rsid w:val="00F3779C"/>
    <w:rsid w:val="00F4039C"/>
    <w:rsid w:val="00F40F0C"/>
    <w:rsid w:val="00F413AF"/>
    <w:rsid w:val="00F436A9"/>
    <w:rsid w:val="00F44BA2"/>
    <w:rsid w:val="00F4766C"/>
    <w:rsid w:val="00F5060E"/>
    <w:rsid w:val="00F507D1"/>
    <w:rsid w:val="00F512BB"/>
    <w:rsid w:val="00F516B8"/>
    <w:rsid w:val="00F519CE"/>
    <w:rsid w:val="00F51ADA"/>
    <w:rsid w:val="00F530E4"/>
    <w:rsid w:val="00F5507D"/>
    <w:rsid w:val="00F60203"/>
    <w:rsid w:val="00F607C5"/>
    <w:rsid w:val="00F60DEA"/>
    <w:rsid w:val="00F61FBC"/>
    <w:rsid w:val="00F6302A"/>
    <w:rsid w:val="00F63950"/>
    <w:rsid w:val="00F64C2B"/>
    <w:rsid w:val="00F651BE"/>
    <w:rsid w:val="00F6595C"/>
    <w:rsid w:val="00F677C5"/>
    <w:rsid w:val="00F67F53"/>
    <w:rsid w:val="00F703BE"/>
    <w:rsid w:val="00F71F69"/>
    <w:rsid w:val="00F72B72"/>
    <w:rsid w:val="00F7437D"/>
    <w:rsid w:val="00F74BB9"/>
    <w:rsid w:val="00F75582"/>
    <w:rsid w:val="00F756B5"/>
    <w:rsid w:val="00F765C2"/>
    <w:rsid w:val="00F76EFA"/>
    <w:rsid w:val="00F804BE"/>
    <w:rsid w:val="00F817CE"/>
    <w:rsid w:val="00F8456C"/>
    <w:rsid w:val="00F8580C"/>
    <w:rsid w:val="00F859D8"/>
    <w:rsid w:val="00F865C0"/>
    <w:rsid w:val="00F868F5"/>
    <w:rsid w:val="00F87E2B"/>
    <w:rsid w:val="00F9056A"/>
    <w:rsid w:val="00F90F8D"/>
    <w:rsid w:val="00F92782"/>
    <w:rsid w:val="00F93AA9"/>
    <w:rsid w:val="00F96985"/>
    <w:rsid w:val="00F97838"/>
    <w:rsid w:val="00FA2BB3"/>
    <w:rsid w:val="00FA3240"/>
    <w:rsid w:val="00FA34BF"/>
    <w:rsid w:val="00FA6581"/>
    <w:rsid w:val="00FA7E1B"/>
    <w:rsid w:val="00FB4C80"/>
    <w:rsid w:val="00FB6A6A"/>
    <w:rsid w:val="00FC1940"/>
    <w:rsid w:val="00FC3184"/>
    <w:rsid w:val="00FC3636"/>
    <w:rsid w:val="00FC7429"/>
    <w:rsid w:val="00FD07F6"/>
    <w:rsid w:val="00FD1780"/>
    <w:rsid w:val="00FD1EC8"/>
    <w:rsid w:val="00FD47ED"/>
    <w:rsid w:val="00FD731D"/>
    <w:rsid w:val="00FD74DB"/>
    <w:rsid w:val="00FD7660"/>
    <w:rsid w:val="00FE0655"/>
    <w:rsid w:val="00FE2365"/>
    <w:rsid w:val="00FE37D7"/>
    <w:rsid w:val="00FE4C7B"/>
    <w:rsid w:val="00FE7336"/>
    <w:rsid w:val="00FE787C"/>
    <w:rsid w:val="00FE7BDD"/>
    <w:rsid w:val="00FF179E"/>
    <w:rsid w:val="00FF17D2"/>
    <w:rsid w:val="00FF45A5"/>
    <w:rsid w:val="00FF5247"/>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30"/>
      </w:numPr>
      <w:overflowPunct/>
      <w:autoSpaceDE/>
      <w:autoSpaceDN/>
      <w:adjustRightInd/>
      <w:spacing w:before="60" w:after="0" w:line="256" w:lineRule="auto"/>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terhentt\Documents\Tdocs\RAN2\RAN2_112-e\R2-2009360.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4C0D1DB5-C9E7-4178-9277-D7DFF07DE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C8FF22-DDC1-4679-BBED-0B32CFA1D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2</TotalTime>
  <Pages>12</Pages>
  <Words>5060</Words>
  <Characters>26823</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31820</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3</cp:revision>
  <cp:lastPrinted>2020-10-23T01:47:00Z</cp:lastPrinted>
  <dcterms:created xsi:type="dcterms:W3CDTF">2021-01-14T17:18:00Z</dcterms:created>
  <dcterms:modified xsi:type="dcterms:W3CDTF">2021-01-14T17:20:00Z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